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64" w:type="dxa"/>
        <w:tblLayout w:type="fixed"/>
        <w:tblCellMar>
          <w:left w:w="0" w:type="dxa"/>
          <w:right w:w="0" w:type="dxa"/>
        </w:tblCellMar>
        <w:tblLook w:val="0000" w:firstRow="0" w:lastRow="0" w:firstColumn="0" w:lastColumn="0" w:noHBand="0" w:noVBand="0"/>
      </w:tblPr>
      <w:tblGrid>
        <w:gridCol w:w="5529"/>
        <w:gridCol w:w="4110"/>
        <w:gridCol w:w="25"/>
      </w:tblGrid>
      <w:tr w:rsidR="00135876" w14:paraId="241B1EC3" w14:textId="77777777" w:rsidTr="00FE41E7">
        <w:trPr>
          <w:trHeight w:val="1905"/>
        </w:trPr>
        <w:tc>
          <w:tcPr>
            <w:tcW w:w="5529" w:type="dxa"/>
            <w:shd w:val="clear" w:color="auto" w:fill="auto"/>
          </w:tcPr>
          <w:p w14:paraId="241B1EBF" w14:textId="77777777" w:rsidR="00135876" w:rsidRPr="00A10E66" w:rsidRDefault="00135876" w:rsidP="003D763C">
            <w:pPr>
              <w:pStyle w:val="TableContents"/>
              <w:ind w:right="3"/>
              <w:rPr>
                <w:b/>
              </w:rPr>
            </w:pPr>
            <w:r>
              <w:rPr>
                <w:b/>
                <w:noProof/>
                <w:lang w:eastAsia="et-EE" w:bidi="ar-SA"/>
              </w:rPr>
              <w:drawing>
                <wp:anchor distT="0" distB="0" distL="114300" distR="114300" simplePos="0" relativeHeight="251664384" behindDoc="0" locked="1" layoutInCell="1" allowOverlap="1" wp14:anchorId="241B1F43" wp14:editId="241B1F44">
                  <wp:simplePos x="0" y="0"/>
                  <wp:positionH relativeFrom="page">
                    <wp:posOffset>-864235</wp:posOffset>
                  </wp:positionH>
                  <wp:positionV relativeFrom="page">
                    <wp:posOffset>-144145</wp:posOffset>
                  </wp:positionV>
                  <wp:extent cx="2948400" cy="957600"/>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olitseiamet_vapp_est_blac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margin">
                    <wp14:pctWidth>0</wp14:pctWidth>
                  </wp14:sizeRelH>
                  <wp14:sizeRelV relativeFrom="margin">
                    <wp14:pctHeight>0</wp14:pctHeight>
                  </wp14:sizeRelV>
                </wp:anchor>
              </w:drawing>
            </w:r>
          </w:p>
        </w:tc>
        <w:tc>
          <w:tcPr>
            <w:tcW w:w="4110" w:type="dxa"/>
            <w:shd w:val="clear" w:color="auto" w:fill="auto"/>
          </w:tcPr>
          <w:p w14:paraId="241B1EC0" w14:textId="77777777" w:rsidR="00F0741B" w:rsidRPr="00BC1A62" w:rsidRDefault="00FE41E7" w:rsidP="00F0741B">
            <w:pPr>
              <w:pStyle w:val="AK"/>
            </w:pPr>
            <w:r w:rsidRPr="000F2FF4">
              <w:rPr>
                <w:b/>
                <w:color w:val="FFFFFF" w:themeColor="background1"/>
                <w:sz w:val="2"/>
                <w:szCs w:val="2"/>
              </w:rPr>
              <w:t>/*</w:t>
            </w:r>
          </w:p>
          <w:p w14:paraId="241B1EC1" w14:textId="77777777" w:rsidR="00135876" w:rsidRPr="00BC1A62" w:rsidRDefault="00135876" w:rsidP="00135876">
            <w:pPr>
              <w:pStyle w:val="AK"/>
            </w:pPr>
          </w:p>
        </w:tc>
        <w:tc>
          <w:tcPr>
            <w:tcW w:w="25" w:type="dxa"/>
          </w:tcPr>
          <w:p w14:paraId="241B1EC2" w14:textId="77777777" w:rsidR="00135876" w:rsidRPr="00BC1A62" w:rsidRDefault="00135876" w:rsidP="00FB10BA">
            <w:pPr>
              <w:pStyle w:val="AK"/>
              <w:rPr>
                <w:b/>
              </w:rPr>
            </w:pPr>
          </w:p>
        </w:tc>
      </w:tr>
      <w:tr w:rsidR="00135876" w:rsidRPr="001D4CFB" w14:paraId="241B1EC9" w14:textId="77777777" w:rsidTr="00FE41E7">
        <w:trPr>
          <w:trHeight w:val="1985"/>
        </w:trPr>
        <w:tc>
          <w:tcPr>
            <w:tcW w:w="5529" w:type="dxa"/>
            <w:shd w:val="clear" w:color="auto" w:fill="auto"/>
          </w:tcPr>
          <w:p w14:paraId="241B1EC4" w14:textId="77777777" w:rsidR="00135876" w:rsidRPr="00BF4D7C" w:rsidRDefault="00135876" w:rsidP="00A95444">
            <w:pPr>
              <w:rPr>
                <w:iCs/>
              </w:rPr>
            </w:pPr>
          </w:p>
        </w:tc>
        <w:tc>
          <w:tcPr>
            <w:tcW w:w="4110" w:type="dxa"/>
            <w:shd w:val="clear" w:color="auto" w:fill="auto"/>
          </w:tcPr>
          <w:p w14:paraId="241B1EC7" w14:textId="73991885" w:rsidR="00135876" w:rsidRPr="001D4CFB" w:rsidRDefault="00135876" w:rsidP="0028617B">
            <w:pPr>
              <w:ind w:right="-279"/>
            </w:pPr>
          </w:p>
        </w:tc>
        <w:tc>
          <w:tcPr>
            <w:tcW w:w="25" w:type="dxa"/>
          </w:tcPr>
          <w:p w14:paraId="241B1EC8" w14:textId="77777777" w:rsidR="00135876" w:rsidRDefault="00135876" w:rsidP="00FB10BA"/>
        </w:tc>
      </w:tr>
    </w:tbl>
    <w:p w14:paraId="241B1ECA" w14:textId="4FC65FF3" w:rsidR="00976BAA" w:rsidRPr="00F0741B" w:rsidRDefault="00976BAA" w:rsidP="00976BAA">
      <w:pPr>
        <w:tabs>
          <w:tab w:val="clear" w:pos="5446"/>
          <w:tab w:val="left" w:pos="4251"/>
        </w:tabs>
        <w:spacing w:after="480"/>
        <w:ind w:right="4820"/>
        <w:rPr>
          <w:b/>
        </w:rPr>
      </w:pPr>
      <w:r w:rsidRPr="00F0741B">
        <w:rPr>
          <w:b/>
        </w:rPr>
        <w:t>Väikeostu</w:t>
      </w:r>
      <w:r>
        <w:rPr>
          <w:b/>
        </w:rPr>
        <w:t xml:space="preserve"> pakkumuste küsimine</w:t>
      </w:r>
      <w:r w:rsidRPr="00F0741B">
        <w:rPr>
          <w:b/>
        </w:rPr>
        <w:t xml:space="preserve"> </w:t>
      </w:r>
    </w:p>
    <w:p w14:paraId="241B1ECB" w14:textId="77777777" w:rsidR="00976BAA" w:rsidRPr="00B94787" w:rsidRDefault="00976BAA" w:rsidP="00976BAA">
      <w:pPr>
        <w:autoSpaceDE w:val="0"/>
        <w:autoSpaceDN w:val="0"/>
        <w:adjustRightInd w:val="0"/>
        <w:jc w:val="both"/>
      </w:pPr>
      <w:r w:rsidRPr="00B94787">
        <w:t xml:space="preserve">Politsei- ja Piirivalveamet (edaspidi </w:t>
      </w:r>
      <w:proofErr w:type="spellStart"/>
      <w:r w:rsidRPr="00B94787">
        <w:t>hankija</w:t>
      </w:r>
      <w:proofErr w:type="spellEnd"/>
      <w:r w:rsidRPr="00B94787">
        <w:t xml:space="preserve">) teeb Teile ettepaneku esitada pakkumus vastavalt väikeostu </w:t>
      </w:r>
      <w:r>
        <w:t xml:space="preserve">pakkumuste küsimise </w:t>
      </w:r>
      <w:r w:rsidRPr="001201D4">
        <w:t>dokumendis</w:t>
      </w:r>
      <w:r>
        <w:t xml:space="preserve"> (edaspidi väikeostu dokument) </w:t>
      </w:r>
      <w:r w:rsidRPr="001201D4">
        <w:t>esitatud tingimustele.</w:t>
      </w:r>
    </w:p>
    <w:p w14:paraId="241B1ECC" w14:textId="77777777" w:rsidR="00976BAA" w:rsidRDefault="00976BAA" w:rsidP="00976BAA">
      <w:pPr>
        <w:autoSpaceDE w:val="0"/>
        <w:autoSpaceDN w:val="0"/>
        <w:adjustRightInd w:val="0"/>
        <w:jc w:val="both"/>
      </w:pPr>
    </w:p>
    <w:p w14:paraId="241B1ECD" w14:textId="77777777" w:rsidR="00976BAA" w:rsidRPr="004B08A5" w:rsidRDefault="00976BAA" w:rsidP="00976BAA">
      <w:pPr>
        <w:pStyle w:val="Alapealkiri1"/>
        <w:tabs>
          <w:tab w:val="left" w:pos="993"/>
        </w:tabs>
        <w:ind w:left="284" w:firstLine="142"/>
        <w:rPr>
          <w:rFonts w:cs="Times New Roman"/>
          <w:sz w:val="24"/>
          <w:szCs w:val="24"/>
        </w:rPr>
      </w:pPr>
      <w:proofErr w:type="spellStart"/>
      <w:r w:rsidRPr="004B08A5">
        <w:rPr>
          <w:rFonts w:cs="Times New Roman"/>
          <w:sz w:val="24"/>
          <w:szCs w:val="24"/>
        </w:rPr>
        <w:t>Üldtingimused</w:t>
      </w:r>
      <w:proofErr w:type="spellEnd"/>
      <w:r w:rsidRPr="004B08A5">
        <w:rPr>
          <w:rFonts w:cs="Times New Roman"/>
          <w:sz w:val="24"/>
          <w:szCs w:val="24"/>
        </w:rPr>
        <w:t xml:space="preserve"> </w:t>
      </w:r>
    </w:p>
    <w:p w14:paraId="241B1ECE" w14:textId="01CABEB6" w:rsidR="00976BAA" w:rsidRDefault="00976BAA" w:rsidP="00976BAA">
      <w:pPr>
        <w:pStyle w:val="Default"/>
        <w:numPr>
          <w:ilvl w:val="1"/>
          <w:numId w:val="1"/>
        </w:numPr>
        <w:ind w:left="993" w:hanging="563"/>
        <w:jc w:val="both"/>
      </w:pPr>
      <w:r w:rsidRPr="004B08A5">
        <w:t>Väikeostu nimetus: „</w:t>
      </w:r>
      <w:r w:rsidR="00E937D8">
        <w:fldChar w:fldCharType="begin"/>
      </w:r>
      <w:r w:rsidR="00E06934">
        <w:instrText xml:space="preserve"> delta_docName  \* MERGEFORMAT</w:instrText>
      </w:r>
      <w:r w:rsidR="00E937D8">
        <w:fldChar w:fldCharType="separate"/>
      </w:r>
      <w:r w:rsidR="00E06934">
        <w:t>Majutusteenus välismaalastele, kes on kohustatud Eesti Vabariigist lahkuma ja tagasi pöörduma oma koduriiki.</w:t>
      </w:r>
      <w:r w:rsidR="00E937D8">
        <w:fldChar w:fldCharType="end"/>
      </w:r>
      <w:r w:rsidRPr="004B08A5">
        <w:t>“</w:t>
      </w:r>
      <w:r>
        <w:t xml:space="preserve">. </w:t>
      </w:r>
    </w:p>
    <w:p w14:paraId="487F0362" w14:textId="37032818" w:rsidR="009879A5" w:rsidRDefault="009879A5" w:rsidP="009879A5">
      <w:pPr>
        <w:pStyle w:val="Default"/>
        <w:numPr>
          <w:ilvl w:val="1"/>
          <w:numId w:val="1"/>
        </w:numPr>
        <w:jc w:val="both"/>
      </w:pPr>
      <w:r>
        <w:t xml:space="preserve">   Väikeostu viiakse </w:t>
      </w:r>
      <w:r w:rsidR="00022840">
        <w:t>läbi nelja</w:t>
      </w:r>
      <w:r>
        <w:t>s osas:</w:t>
      </w:r>
    </w:p>
    <w:p w14:paraId="4BB19653" w14:textId="6E1365F8" w:rsidR="009879A5" w:rsidRDefault="009879A5" w:rsidP="009879A5">
      <w:pPr>
        <w:pStyle w:val="Default"/>
        <w:ind w:left="790" w:firstLine="628"/>
        <w:jc w:val="both"/>
      </w:pPr>
      <w:r>
        <w:t xml:space="preserve">- osa A – majutusteenus </w:t>
      </w:r>
      <w:r w:rsidR="00BB7E2E">
        <w:t>Tallinnas</w:t>
      </w:r>
      <w:r>
        <w:t>;</w:t>
      </w:r>
    </w:p>
    <w:p w14:paraId="50C0EE95" w14:textId="792F6D9A" w:rsidR="009879A5" w:rsidRDefault="009879A5" w:rsidP="009879A5">
      <w:pPr>
        <w:pStyle w:val="Default"/>
        <w:ind w:left="790" w:firstLine="628"/>
        <w:jc w:val="both"/>
      </w:pPr>
      <w:r>
        <w:t>- osa B – majutusteenus Ida-Virumaal;</w:t>
      </w:r>
    </w:p>
    <w:p w14:paraId="68BC048D" w14:textId="75AFBDDE" w:rsidR="009879A5" w:rsidRDefault="009879A5" w:rsidP="009879A5">
      <w:pPr>
        <w:pStyle w:val="Default"/>
        <w:ind w:left="790" w:firstLine="628"/>
        <w:jc w:val="both"/>
      </w:pPr>
      <w:r>
        <w:t>- osa C – majutusteenus Võru-, Tartu-</w:t>
      </w:r>
      <w:r w:rsidR="00BB7E2E">
        <w:t xml:space="preserve"> või</w:t>
      </w:r>
      <w:r w:rsidR="00BE59B2">
        <w:t xml:space="preserve"> Põlvamaal;</w:t>
      </w:r>
    </w:p>
    <w:p w14:paraId="7213F57E" w14:textId="5B00CA13" w:rsidR="00BE59B2" w:rsidRDefault="00BE59B2" w:rsidP="009879A5">
      <w:pPr>
        <w:pStyle w:val="Default"/>
        <w:ind w:left="790" w:firstLine="628"/>
        <w:jc w:val="both"/>
      </w:pPr>
      <w:r>
        <w:t>- osa D – majutusteenus Pärnumaal.</w:t>
      </w:r>
    </w:p>
    <w:p w14:paraId="0DBEF865" w14:textId="0B4ED7C9" w:rsidR="00930230" w:rsidRPr="004B08A5" w:rsidRDefault="00930230" w:rsidP="002E461C">
      <w:pPr>
        <w:pStyle w:val="Default"/>
        <w:ind w:firstLine="993"/>
        <w:jc w:val="both"/>
      </w:pPr>
      <w:r>
        <w:t xml:space="preserve">Pakkujal on õigus esitada pakkumus ühele või mitmele väikeostu osale. </w:t>
      </w:r>
    </w:p>
    <w:p w14:paraId="241B1ECF" w14:textId="60813B9E" w:rsidR="00976BAA" w:rsidRPr="004B08A5" w:rsidRDefault="00976BAA" w:rsidP="00976BAA">
      <w:pPr>
        <w:pStyle w:val="Default"/>
        <w:numPr>
          <w:ilvl w:val="1"/>
          <w:numId w:val="1"/>
        </w:numPr>
        <w:ind w:left="993" w:hanging="563"/>
        <w:jc w:val="both"/>
      </w:pPr>
      <w:proofErr w:type="spellStart"/>
      <w:r>
        <w:t>H</w:t>
      </w:r>
      <w:r w:rsidRPr="004B08A5">
        <w:t>anki</w:t>
      </w:r>
      <w:r>
        <w:t>ja</w:t>
      </w:r>
      <w:proofErr w:type="spellEnd"/>
      <w:r>
        <w:t xml:space="preserve"> kontaktisik:</w:t>
      </w:r>
      <w:r w:rsidR="00DB3C29">
        <w:t xml:space="preserve"> </w:t>
      </w:r>
      <w:r w:rsidRPr="00DB3C29">
        <w:rPr>
          <w:b/>
        </w:rPr>
        <w:fldChar w:fldCharType="begin"/>
      </w:r>
      <w:r w:rsidR="00E06934">
        <w:rPr>
          <w:b/>
        </w:rPr>
        <w:instrText xml:space="preserve"> delta_signerName  \* MERGEFORMAT</w:instrText>
      </w:r>
      <w:r w:rsidRPr="00DB3C29">
        <w:rPr>
          <w:b/>
        </w:rPr>
        <w:fldChar w:fldCharType="separate"/>
      </w:r>
      <w:proofErr w:type="spellStart"/>
      <w:r w:rsidR="00E06934">
        <w:rPr>
          <w:b/>
        </w:rPr>
        <w:t>Eyke</w:t>
      </w:r>
      <w:proofErr w:type="spellEnd"/>
      <w:r w:rsidR="00E06934">
        <w:rPr>
          <w:b/>
        </w:rPr>
        <w:t xml:space="preserve"> Laur</w:t>
      </w:r>
      <w:r w:rsidRPr="00DB3C29">
        <w:rPr>
          <w:b/>
        </w:rPr>
        <w:fldChar w:fldCharType="end"/>
      </w:r>
      <w:r>
        <w:t>, e-post:</w:t>
      </w:r>
      <w:r w:rsidR="00DB3C29">
        <w:t xml:space="preserve"> </w:t>
      </w:r>
      <w:r w:rsidRPr="00DB3C29">
        <w:rPr>
          <w:b/>
        </w:rPr>
        <w:fldChar w:fldCharType="begin"/>
      </w:r>
      <w:r w:rsidR="00E06934">
        <w:rPr>
          <w:b/>
        </w:rPr>
        <w:instrText xml:space="preserve"> delta_signerEmail  \* MERGEFORMAT</w:instrText>
      </w:r>
      <w:r w:rsidRPr="00DB3C29">
        <w:rPr>
          <w:b/>
        </w:rPr>
        <w:fldChar w:fldCharType="separate"/>
      </w:r>
      <w:r w:rsidR="00E06934">
        <w:rPr>
          <w:b/>
        </w:rPr>
        <w:t>eyke.laur@politsei.ee</w:t>
      </w:r>
      <w:r w:rsidRPr="00DB3C29">
        <w:rPr>
          <w:b/>
        </w:rPr>
        <w:fldChar w:fldCharType="end"/>
      </w:r>
      <w:r>
        <w:t>.</w:t>
      </w:r>
      <w:r w:rsidR="00E36B92">
        <w:t xml:space="preserve">  </w:t>
      </w:r>
    </w:p>
    <w:p w14:paraId="241B1ED0" w14:textId="77777777" w:rsidR="00976BAA" w:rsidRPr="00DB3C29" w:rsidRDefault="00DB3C29" w:rsidP="00976BAA">
      <w:pPr>
        <w:pStyle w:val="ListParagraph"/>
        <w:numPr>
          <w:ilvl w:val="1"/>
          <w:numId w:val="1"/>
        </w:numPr>
        <w:spacing w:after="0" w:line="240" w:lineRule="auto"/>
        <w:ind w:left="993" w:hanging="563"/>
        <w:jc w:val="both"/>
        <w:rPr>
          <w:rFonts w:ascii="Times New Roman" w:eastAsia="Calibri" w:hAnsi="Times New Roman" w:cs="Times New Roman"/>
          <w:color w:val="000000"/>
          <w:sz w:val="24"/>
          <w:szCs w:val="24"/>
          <w:lang w:eastAsia="et-EE"/>
        </w:rPr>
      </w:pPr>
      <w:r>
        <w:rPr>
          <w:rFonts w:ascii="Times New Roman" w:eastAsia="Calibri" w:hAnsi="Times New Roman" w:cs="Times New Roman"/>
          <w:color w:val="000000"/>
          <w:sz w:val="24"/>
          <w:szCs w:val="24"/>
          <w:lang w:eastAsia="et-EE"/>
        </w:rPr>
        <w:t>Ettevõtjal</w:t>
      </w:r>
      <w:r w:rsidR="00976BAA" w:rsidRPr="000C1107">
        <w:rPr>
          <w:rFonts w:ascii="Times New Roman" w:eastAsia="Calibri" w:hAnsi="Times New Roman" w:cs="Times New Roman"/>
          <w:color w:val="000000"/>
          <w:sz w:val="24"/>
          <w:szCs w:val="24"/>
          <w:lang w:eastAsia="et-EE"/>
        </w:rPr>
        <w:t xml:space="preserve"> on õigus küsida väikeostu dokumentide kohta selgitusi, </w:t>
      </w:r>
      <w:r w:rsidR="00976BAA">
        <w:rPr>
          <w:rFonts w:ascii="Times New Roman" w:eastAsia="Calibri" w:hAnsi="Times New Roman" w:cs="Times New Roman"/>
          <w:color w:val="000000"/>
          <w:sz w:val="24"/>
          <w:szCs w:val="24"/>
          <w:lang w:eastAsia="et-EE"/>
        </w:rPr>
        <w:t xml:space="preserve">esitades küsimused e-posti teel </w:t>
      </w:r>
      <w:proofErr w:type="spellStart"/>
      <w:r w:rsidR="00976BAA">
        <w:rPr>
          <w:rFonts w:ascii="Times New Roman" w:eastAsia="Calibri" w:hAnsi="Times New Roman" w:cs="Times New Roman"/>
          <w:color w:val="000000"/>
          <w:sz w:val="24"/>
          <w:szCs w:val="24"/>
          <w:lang w:eastAsia="et-EE"/>
        </w:rPr>
        <w:t>hankija</w:t>
      </w:r>
      <w:proofErr w:type="spellEnd"/>
      <w:r w:rsidR="00976BAA">
        <w:rPr>
          <w:rFonts w:ascii="Times New Roman" w:eastAsia="Calibri" w:hAnsi="Times New Roman" w:cs="Times New Roman"/>
          <w:color w:val="000000"/>
          <w:sz w:val="24"/>
          <w:szCs w:val="24"/>
          <w:lang w:eastAsia="et-EE"/>
        </w:rPr>
        <w:t xml:space="preserve"> kontaktisikule.</w:t>
      </w:r>
      <w:r w:rsidR="00976BAA" w:rsidRPr="000C1107">
        <w:rPr>
          <w:rFonts w:ascii="Times New Roman" w:eastAsia="Calibri" w:hAnsi="Times New Roman" w:cs="Times New Roman"/>
          <w:color w:val="000000"/>
          <w:sz w:val="24"/>
          <w:szCs w:val="24"/>
          <w:lang w:eastAsia="et-EE"/>
        </w:rPr>
        <w:t xml:space="preserve"> </w:t>
      </w:r>
      <w:proofErr w:type="spellStart"/>
      <w:r w:rsidR="00976BAA" w:rsidRPr="000C1107">
        <w:rPr>
          <w:rFonts w:ascii="Times New Roman" w:eastAsia="Calibri" w:hAnsi="Times New Roman" w:cs="Times New Roman"/>
          <w:color w:val="000000"/>
          <w:sz w:val="24"/>
          <w:szCs w:val="24"/>
          <w:lang w:eastAsia="et-EE"/>
        </w:rPr>
        <w:t>Hankija</w:t>
      </w:r>
      <w:proofErr w:type="spellEnd"/>
      <w:r w:rsidR="00976BAA" w:rsidRPr="000C1107">
        <w:rPr>
          <w:rFonts w:ascii="Times New Roman" w:eastAsia="Calibri" w:hAnsi="Times New Roman" w:cs="Times New Roman"/>
          <w:color w:val="000000"/>
          <w:sz w:val="24"/>
          <w:szCs w:val="24"/>
          <w:lang w:eastAsia="et-EE"/>
        </w:rPr>
        <w:t xml:space="preserve"> vastab </w:t>
      </w:r>
      <w:r>
        <w:rPr>
          <w:rFonts w:ascii="Times New Roman" w:eastAsia="Calibri" w:hAnsi="Times New Roman" w:cs="Times New Roman"/>
          <w:color w:val="000000"/>
          <w:sz w:val="24"/>
          <w:szCs w:val="24"/>
          <w:lang w:eastAsia="et-EE"/>
        </w:rPr>
        <w:t>ettevõtjate</w:t>
      </w:r>
      <w:r w:rsidR="00976BAA" w:rsidRPr="000C1107">
        <w:rPr>
          <w:rFonts w:ascii="Times New Roman" w:eastAsia="Calibri" w:hAnsi="Times New Roman" w:cs="Times New Roman"/>
          <w:color w:val="000000"/>
          <w:sz w:val="24"/>
          <w:szCs w:val="24"/>
          <w:lang w:eastAsia="et-EE"/>
        </w:rPr>
        <w:t xml:space="preserve"> </w:t>
      </w:r>
      <w:r w:rsidR="00976BAA">
        <w:rPr>
          <w:rFonts w:ascii="Times New Roman" w:eastAsia="Calibri" w:hAnsi="Times New Roman" w:cs="Times New Roman"/>
          <w:color w:val="000000"/>
          <w:sz w:val="24"/>
          <w:szCs w:val="24"/>
          <w:lang w:eastAsia="et-EE"/>
        </w:rPr>
        <w:t>küsimustele kolme</w:t>
      </w:r>
      <w:r w:rsidR="00976BAA" w:rsidRPr="000C1107">
        <w:rPr>
          <w:rFonts w:ascii="Times New Roman" w:eastAsia="Calibri" w:hAnsi="Times New Roman" w:cs="Times New Roman"/>
          <w:color w:val="000000"/>
          <w:sz w:val="24"/>
          <w:szCs w:val="24"/>
          <w:lang w:eastAsia="et-EE"/>
        </w:rPr>
        <w:t xml:space="preserve"> tööpäeva jooksul. </w:t>
      </w:r>
      <w:proofErr w:type="spellStart"/>
      <w:r w:rsidR="00976BAA" w:rsidRPr="000C1107">
        <w:rPr>
          <w:rFonts w:ascii="Times New Roman" w:eastAsia="Calibri" w:hAnsi="Times New Roman" w:cs="Times New Roman"/>
          <w:color w:val="000000"/>
          <w:sz w:val="24"/>
          <w:szCs w:val="24"/>
          <w:lang w:eastAsia="et-EE"/>
        </w:rPr>
        <w:t>Hankija</w:t>
      </w:r>
      <w:proofErr w:type="spellEnd"/>
      <w:r w:rsidR="00976BAA" w:rsidRPr="000C1107">
        <w:rPr>
          <w:rFonts w:ascii="Times New Roman" w:eastAsia="Calibri" w:hAnsi="Times New Roman" w:cs="Times New Roman"/>
          <w:color w:val="000000"/>
          <w:sz w:val="24"/>
          <w:szCs w:val="24"/>
          <w:lang w:eastAsia="et-EE"/>
        </w:rPr>
        <w:t xml:space="preserve"> edastab esitatud küsimused ja vastused samaaegselt kõigile </w:t>
      </w:r>
      <w:r>
        <w:rPr>
          <w:rFonts w:ascii="Times New Roman" w:eastAsia="Calibri" w:hAnsi="Times New Roman" w:cs="Times New Roman"/>
          <w:color w:val="000000"/>
          <w:sz w:val="24"/>
          <w:szCs w:val="24"/>
          <w:lang w:eastAsia="et-EE"/>
        </w:rPr>
        <w:t>ettevõtjatele</w:t>
      </w:r>
      <w:r w:rsidR="00976BAA" w:rsidRPr="000C1107">
        <w:rPr>
          <w:rFonts w:ascii="Times New Roman" w:eastAsia="Calibri" w:hAnsi="Times New Roman" w:cs="Times New Roman"/>
          <w:color w:val="000000"/>
          <w:sz w:val="24"/>
          <w:szCs w:val="24"/>
          <w:lang w:eastAsia="et-EE"/>
        </w:rPr>
        <w:t>, kellele tehti ettepanek pakkumuse esitamiseks. Telefoni teel esitatud küsimustele ei vastata.</w:t>
      </w:r>
      <w:r w:rsidR="00976BAA" w:rsidRPr="004B08A5">
        <w:t xml:space="preserve"> </w:t>
      </w:r>
    </w:p>
    <w:p w14:paraId="241B1ED1" w14:textId="77777777" w:rsidR="00DB3C29" w:rsidRPr="00DB3C29" w:rsidRDefault="00DB3C29" w:rsidP="00DB3C29">
      <w:pPr>
        <w:pStyle w:val="ListParagraph"/>
        <w:numPr>
          <w:ilvl w:val="1"/>
          <w:numId w:val="1"/>
        </w:numPr>
        <w:spacing w:after="0" w:line="240" w:lineRule="auto"/>
        <w:ind w:left="993" w:hanging="563"/>
        <w:jc w:val="both"/>
        <w:rPr>
          <w:rFonts w:ascii="Times New Roman" w:eastAsia="Calibri" w:hAnsi="Times New Roman" w:cs="Times New Roman"/>
          <w:color w:val="000000"/>
          <w:sz w:val="24"/>
          <w:szCs w:val="24"/>
          <w:lang w:eastAsia="et-EE"/>
        </w:rPr>
      </w:pPr>
      <w:proofErr w:type="spellStart"/>
      <w:r w:rsidRPr="00DB3C29">
        <w:rPr>
          <w:rFonts w:ascii="Times New Roman" w:eastAsia="Calibri" w:hAnsi="Times New Roman" w:cs="Times New Roman"/>
          <w:color w:val="000000"/>
          <w:sz w:val="24"/>
          <w:szCs w:val="24"/>
          <w:lang w:eastAsia="et-EE"/>
        </w:rPr>
        <w:t>Hankijal</w:t>
      </w:r>
      <w:proofErr w:type="spellEnd"/>
      <w:r w:rsidRPr="00DB3C29">
        <w:rPr>
          <w:rFonts w:ascii="Times New Roman" w:eastAsia="Calibri" w:hAnsi="Times New Roman" w:cs="Times New Roman"/>
          <w:color w:val="000000"/>
          <w:sz w:val="24"/>
          <w:szCs w:val="24"/>
          <w:lang w:eastAsia="et-EE"/>
        </w:rPr>
        <w:t xml:space="preserve"> on õigus enne pakkumuste esitamise tähtaega vajadusel muuta väikeostu dokumente. Väikeostu dokumentide muutmisel teavitab </w:t>
      </w:r>
      <w:proofErr w:type="spellStart"/>
      <w:r w:rsidRPr="00DB3C29">
        <w:rPr>
          <w:rFonts w:ascii="Times New Roman" w:eastAsia="Calibri" w:hAnsi="Times New Roman" w:cs="Times New Roman"/>
          <w:color w:val="000000"/>
          <w:sz w:val="24"/>
          <w:szCs w:val="24"/>
          <w:lang w:eastAsia="et-EE"/>
        </w:rPr>
        <w:t>hankija</w:t>
      </w:r>
      <w:proofErr w:type="spellEnd"/>
      <w:r w:rsidRPr="00DB3C29">
        <w:rPr>
          <w:rFonts w:ascii="Times New Roman" w:eastAsia="Calibri" w:hAnsi="Times New Roman" w:cs="Times New Roman"/>
          <w:color w:val="000000"/>
          <w:sz w:val="24"/>
          <w:szCs w:val="24"/>
          <w:lang w:eastAsia="et-EE"/>
        </w:rPr>
        <w:t xml:space="preserve"> sellest kõiki ettevõtjaid, kellele on tehtud ettepanek pakkumuse esitamiseks. </w:t>
      </w:r>
    </w:p>
    <w:p w14:paraId="241B1ED2" w14:textId="77777777" w:rsidR="00976BAA" w:rsidRPr="00D35E3C" w:rsidRDefault="00976BAA" w:rsidP="00976BAA">
      <w:pPr>
        <w:pStyle w:val="Default"/>
        <w:numPr>
          <w:ilvl w:val="1"/>
          <w:numId w:val="1"/>
        </w:numPr>
        <w:ind w:left="993" w:hanging="563"/>
        <w:jc w:val="both"/>
      </w:pPr>
      <w:r w:rsidRPr="00D35E3C">
        <w:t xml:space="preserve">Iga viidet, mille </w:t>
      </w:r>
      <w:proofErr w:type="spellStart"/>
      <w:r w:rsidRPr="00D35E3C">
        <w:t>hankija</w:t>
      </w:r>
      <w:proofErr w:type="spellEnd"/>
      <w:r w:rsidRPr="00D35E3C">
        <w:t xml:space="preserve"> teeb</w:t>
      </w:r>
      <w:r>
        <w:t xml:space="preserve"> väikeostu dokumentides mõnele </w:t>
      </w:r>
      <w:r w:rsidRPr="00D35E3C">
        <w:t xml:space="preserve">standardile, tehnilisele tunnustusele, tehnilisele kontrollisüsteemile vms kui pakkumuse tehnilisele kirjeldusele vastavuse kriteeriumile, tuleb lugeda selliselt, et see on täiendatud märkega „või sellega samaväärne“. Iga viidet, mille </w:t>
      </w:r>
      <w:proofErr w:type="spellStart"/>
      <w:r w:rsidRPr="00D35E3C">
        <w:t>hankija</w:t>
      </w:r>
      <w:proofErr w:type="spellEnd"/>
      <w:r w:rsidRPr="00D35E3C">
        <w:t xml:space="preserve"> teeb väikeostu dokumentides ostuallikale, protsessile, kaubamärgile, patendile, tüübile, päritolule või tootmisviisile, tuleb lugeda selliselt, et see on täiendatud märkega „või sellega samaväärne“.</w:t>
      </w:r>
    </w:p>
    <w:p w14:paraId="241B1ED3" w14:textId="77777777" w:rsidR="00DB3C29" w:rsidRPr="00DB3C29" w:rsidRDefault="00DB3C29" w:rsidP="00976BAA">
      <w:pPr>
        <w:pStyle w:val="Default"/>
        <w:numPr>
          <w:ilvl w:val="1"/>
          <w:numId w:val="1"/>
        </w:numPr>
        <w:ind w:left="993" w:hanging="563"/>
        <w:jc w:val="both"/>
      </w:pPr>
      <w:r w:rsidRPr="00DB3C29">
        <w:t>Pakkumus on pakkuja tahteavaldus hankelepingu sõlmimiseks ja on selle esitamisel pakkujale siduv alates esitamisest kuni pakkumuse jõusoleku minimaalse tähtaja lõpuni. Pakkumuse esitamisega nõustub pakkuja kõikide väikeostu dokumentides toodud tingimustega. Tingimusliku pakkumuse esitamine on keelatud</w:t>
      </w:r>
      <w:r>
        <w:t>.</w:t>
      </w:r>
    </w:p>
    <w:p w14:paraId="241B1ED4" w14:textId="1D111AC9" w:rsidR="00976BAA" w:rsidRPr="00E36B92" w:rsidRDefault="00976BAA" w:rsidP="00976BAA">
      <w:pPr>
        <w:pStyle w:val="Default"/>
        <w:numPr>
          <w:ilvl w:val="1"/>
          <w:numId w:val="1"/>
        </w:numPr>
        <w:ind w:left="993" w:hanging="563"/>
        <w:jc w:val="both"/>
        <w:rPr>
          <w:color w:val="auto"/>
        </w:rPr>
      </w:pPr>
      <w:proofErr w:type="spellStart"/>
      <w:r w:rsidRPr="00BE6ABA">
        <w:t>Hankija</w:t>
      </w:r>
      <w:proofErr w:type="spellEnd"/>
      <w:r w:rsidRPr="00BE6ABA">
        <w:t xml:space="preserve"> ei sõlmi </w:t>
      </w:r>
      <w:r>
        <w:t>hanke</w:t>
      </w:r>
      <w:r w:rsidRPr="00BE6ABA">
        <w:t xml:space="preserve">lepingut pakkujaga, kellel on maksuvõlg. Enne hankelepingu sõlmimist kontrollib </w:t>
      </w:r>
      <w:proofErr w:type="spellStart"/>
      <w:r w:rsidRPr="00BE6ABA">
        <w:t>hankija</w:t>
      </w:r>
      <w:proofErr w:type="spellEnd"/>
      <w:r w:rsidRPr="00BE6ABA">
        <w:t xml:space="preserve"> pakkujal maksuvõla puudumist. Kui pakkujal esineb maksuvõlg, siis teavitab </w:t>
      </w:r>
      <w:proofErr w:type="spellStart"/>
      <w:r w:rsidRPr="00BE6ABA">
        <w:t>hankija</w:t>
      </w:r>
      <w:proofErr w:type="spellEnd"/>
      <w:r w:rsidRPr="00BE6ABA">
        <w:t xml:space="preserve"> sellest pakkujat ja annab pakkujale vähemalt kaks tööpäeva maksuvõla tasumiseks. </w:t>
      </w:r>
      <w:proofErr w:type="spellStart"/>
      <w:r w:rsidRPr="00BE6ABA">
        <w:t>Hankija</w:t>
      </w:r>
      <w:proofErr w:type="spellEnd"/>
      <w:r w:rsidRPr="00BE6ABA">
        <w:t xml:space="preserve"> võib mõjuvatel põhjustel pakkujale</w:t>
      </w:r>
      <w:r>
        <w:t xml:space="preserve"> </w:t>
      </w:r>
      <w:r w:rsidRPr="00BE6ABA">
        <w:t xml:space="preserve">antud </w:t>
      </w:r>
      <w:r w:rsidRPr="00BE6ABA">
        <w:lastRenderedPageBreak/>
        <w:t xml:space="preserve">tähtaega pikendada. Kui </w:t>
      </w:r>
      <w:proofErr w:type="spellStart"/>
      <w:r w:rsidRPr="00BE6ABA">
        <w:t>hankija</w:t>
      </w:r>
      <w:proofErr w:type="spellEnd"/>
      <w:r w:rsidRPr="00BE6ABA">
        <w:t xml:space="preserve"> poolt antud tähtaja jooksul pakkuja maksuvõlga ära ei tasu, siis </w:t>
      </w:r>
      <w:proofErr w:type="spellStart"/>
      <w:r>
        <w:t>hankija</w:t>
      </w:r>
      <w:proofErr w:type="spellEnd"/>
      <w:r>
        <w:t xml:space="preserve"> pakkujaga hankelepingut ei sõlmi</w:t>
      </w:r>
      <w:r w:rsidRPr="00BE6ABA">
        <w:t>.</w:t>
      </w:r>
    </w:p>
    <w:p w14:paraId="343D5D39" w14:textId="5E51EA07" w:rsidR="007B3A56" w:rsidRPr="00BE6ABA" w:rsidRDefault="007B3A56" w:rsidP="00976BAA">
      <w:pPr>
        <w:pStyle w:val="Default"/>
        <w:numPr>
          <w:ilvl w:val="1"/>
          <w:numId w:val="1"/>
        </w:numPr>
        <w:ind w:left="993" w:hanging="563"/>
        <w:jc w:val="both"/>
        <w:rPr>
          <w:color w:val="auto"/>
        </w:rPr>
      </w:pPr>
      <w:r>
        <w:t xml:space="preserve">Väikeostu tulemusel sõlmib </w:t>
      </w:r>
      <w:proofErr w:type="spellStart"/>
      <w:r>
        <w:t>hankija</w:t>
      </w:r>
      <w:proofErr w:type="spellEnd"/>
      <w:r>
        <w:t xml:space="preserve"> igas riigihanke osas raamlepingu kuni kolme </w:t>
      </w:r>
      <w:r w:rsidR="00E23F8C">
        <w:t xml:space="preserve"> </w:t>
      </w:r>
      <w:r>
        <w:t xml:space="preserve">majanduslikult soodsaima pakkumuse esitanud pakkujaga. </w:t>
      </w:r>
    </w:p>
    <w:p w14:paraId="241B1ED5" w14:textId="77777777" w:rsidR="00976BAA" w:rsidRPr="00297981" w:rsidRDefault="00976BAA" w:rsidP="00976BAA">
      <w:pPr>
        <w:autoSpaceDE w:val="0"/>
        <w:autoSpaceDN w:val="0"/>
        <w:adjustRightInd w:val="0"/>
        <w:jc w:val="both"/>
      </w:pPr>
    </w:p>
    <w:p w14:paraId="241B1ED6" w14:textId="77777777" w:rsidR="00976BAA" w:rsidRPr="004B08A5" w:rsidRDefault="00976BAA" w:rsidP="00976BAA">
      <w:pPr>
        <w:pStyle w:val="Alapealkiri1"/>
        <w:tabs>
          <w:tab w:val="left" w:pos="993"/>
        </w:tabs>
        <w:ind w:left="284" w:firstLine="142"/>
      </w:pPr>
      <w:r>
        <w:rPr>
          <w:sz w:val="24"/>
          <w:szCs w:val="24"/>
        </w:rPr>
        <w:t xml:space="preserve">Tellitava </w:t>
      </w:r>
      <w:r w:rsidR="00583780">
        <w:rPr>
          <w:sz w:val="24"/>
          <w:szCs w:val="24"/>
        </w:rPr>
        <w:t>teenuse</w:t>
      </w:r>
      <w:r w:rsidRPr="004B08A5">
        <w:rPr>
          <w:sz w:val="24"/>
          <w:szCs w:val="24"/>
        </w:rPr>
        <w:t xml:space="preserve"> kirjel</w:t>
      </w:r>
      <w:r>
        <w:rPr>
          <w:sz w:val="24"/>
          <w:szCs w:val="24"/>
        </w:rPr>
        <w:t>d</w:t>
      </w:r>
      <w:r w:rsidRPr="004B08A5">
        <w:rPr>
          <w:sz w:val="24"/>
          <w:szCs w:val="24"/>
        </w:rPr>
        <w:t>us</w:t>
      </w:r>
    </w:p>
    <w:p w14:paraId="3305848C" w14:textId="6B2F4D45" w:rsidR="005516EE" w:rsidRDefault="005516EE" w:rsidP="005516EE">
      <w:pPr>
        <w:ind w:left="284"/>
        <w:jc w:val="both"/>
        <w:rPr>
          <w:color w:val="FF0000"/>
        </w:rPr>
      </w:pPr>
    </w:p>
    <w:p w14:paraId="10B43573" w14:textId="6D194A3B" w:rsidR="005516EE" w:rsidRPr="00D566B9" w:rsidRDefault="005516EE" w:rsidP="005516EE">
      <w:pPr>
        <w:ind w:left="709"/>
        <w:jc w:val="both"/>
      </w:pPr>
      <w:r w:rsidRPr="00D566B9">
        <w:t xml:space="preserve">Teenuseks on </w:t>
      </w:r>
      <w:r w:rsidR="00254F38">
        <w:t xml:space="preserve">lühiajalise </w:t>
      </w:r>
      <w:r w:rsidR="00C6532B">
        <w:t xml:space="preserve">(1-2 ööd või enam) </w:t>
      </w:r>
      <w:r w:rsidRPr="00D566B9">
        <w:t xml:space="preserve">majutusteenuse osutamine </w:t>
      </w:r>
      <w:r w:rsidR="00D12DC5">
        <w:t xml:space="preserve">vastavalt hotelli, motelli, </w:t>
      </w:r>
      <w:proofErr w:type="spellStart"/>
      <w:r w:rsidR="00D12DC5">
        <w:t>hosteli</w:t>
      </w:r>
      <w:proofErr w:type="spellEnd"/>
      <w:r w:rsidR="00D12DC5">
        <w:t xml:space="preserve"> või külalistemaja tüüpi majutusasutuses </w:t>
      </w:r>
      <w:r w:rsidRPr="00D566B9">
        <w:t>välismaalastele</w:t>
      </w:r>
      <w:r w:rsidR="00D12DC5">
        <w:t>.</w:t>
      </w:r>
      <w:r w:rsidRPr="00D566B9">
        <w:t xml:space="preserve"> </w:t>
      </w:r>
      <w:r w:rsidR="00D12DC5">
        <w:t xml:space="preserve">Majutusasutused peavad vastama </w:t>
      </w:r>
      <w:r w:rsidRPr="00D566B9">
        <w:t xml:space="preserve"> majutusettevõttele esitatud </w:t>
      </w:r>
      <w:proofErr w:type="spellStart"/>
      <w:r w:rsidRPr="00D566B9">
        <w:t>üldnõuetele</w:t>
      </w:r>
      <w:proofErr w:type="spellEnd"/>
      <w:r w:rsidRPr="00D566B9">
        <w:t xml:space="preserve"> ja vastava majutusettevõtte liigile esitatud nõuetele (Majandus- ja kommunikatsiooniministri määrus 23.05.2012 nr 43 „Nõuded majutusettevõttele“).</w:t>
      </w:r>
    </w:p>
    <w:p w14:paraId="2BA64D28" w14:textId="179C4368" w:rsidR="005516EE" w:rsidRDefault="005516EE" w:rsidP="005516EE">
      <w:pPr>
        <w:ind w:left="709"/>
        <w:jc w:val="both"/>
        <w:rPr>
          <w:color w:val="FF0000"/>
        </w:rPr>
      </w:pPr>
    </w:p>
    <w:p w14:paraId="60D2B742" w14:textId="39FB7815" w:rsidR="00D566B9" w:rsidRPr="00E36B92" w:rsidRDefault="00D566B9" w:rsidP="005516EE">
      <w:pPr>
        <w:ind w:left="709"/>
        <w:jc w:val="both"/>
        <w:rPr>
          <w:u w:val="single"/>
        </w:rPr>
      </w:pPr>
      <w:r w:rsidRPr="009C7914">
        <w:t>Tellitavad teenused on väikeostu osas A – majutusteenus Harjumaal; väikeostu osas B</w:t>
      </w:r>
      <w:r w:rsidR="00BE59B2">
        <w:t xml:space="preserve"> – majutusteenus Ida-Virumaal;</w:t>
      </w:r>
      <w:r w:rsidRPr="009C7914">
        <w:t xml:space="preserve"> väikeostu osas C – majutusteenus Võru-, Tartu- </w:t>
      </w:r>
      <w:r w:rsidR="00BB7E2E">
        <w:t>või</w:t>
      </w:r>
      <w:r w:rsidR="000519C1">
        <w:t xml:space="preserve"> </w:t>
      </w:r>
      <w:r w:rsidRPr="009C7914">
        <w:t>Põlvamaal</w:t>
      </w:r>
      <w:r w:rsidR="00BE59B2">
        <w:t xml:space="preserve"> ja väikeostu osas D – majutusteenus Pärnumaal</w:t>
      </w:r>
      <w:r w:rsidRPr="009C7914">
        <w:t xml:space="preserve">. Pakkuja võib </w:t>
      </w:r>
      <w:r w:rsidR="00930230">
        <w:t>pakkumuse esitada</w:t>
      </w:r>
      <w:r w:rsidR="00930230" w:rsidRPr="009C7914">
        <w:t xml:space="preserve"> </w:t>
      </w:r>
      <w:r w:rsidRPr="009C7914">
        <w:t>üh</w:t>
      </w:r>
      <w:r w:rsidR="007E313F">
        <w:t>e</w:t>
      </w:r>
      <w:r w:rsidR="00930230">
        <w:t>le</w:t>
      </w:r>
      <w:r w:rsidR="007E313F">
        <w:t xml:space="preserve"> või mitme</w:t>
      </w:r>
      <w:r w:rsidR="00930230">
        <w:t>le väikeostu osale</w:t>
      </w:r>
      <w:r w:rsidR="007E313F">
        <w:t xml:space="preserve">. </w:t>
      </w:r>
      <w:r w:rsidR="007E313F" w:rsidRPr="00E36B92">
        <w:rPr>
          <w:u w:val="single"/>
        </w:rPr>
        <w:t>Pakkuja peab pakkumuses märkima, mi</w:t>
      </w:r>
      <w:r w:rsidR="00930230">
        <w:rPr>
          <w:u w:val="single"/>
        </w:rPr>
        <w:t>llisele väikeostu osale ta pakkumuse esitab</w:t>
      </w:r>
      <w:r w:rsidR="007E313F" w:rsidRPr="00E36B92">
        <w:rPr>
          <w:u w:val="single"/>
        </w:rPr>
        <w:t xml:space="preserve">. </w:t>
      </w:r>
    </w:p>
    <w:p w14:paraId="013F0446" w14:textId="71693A02" w:rsidR="00341D64" w:rsidRDefault="00341D64" w:rsidP="005516EE">
      <w:pPr>
        <w:ind w:left="709"/>
        <w:jc w:val="both"/>
      </w:pPr>
    </w:p>
    <w:p w14:paraId="6CE34B98" w14:textId="13C2AF62" w:rsidR="00341D64" w:rsidRDefault="00341D64" w:rsidP="005516EE">
      <w:pPr>
        <w:ind w:left="709"/>
        <w:jc w:val="both"/>
        <w:rPr>
          <w:b/>
        </w:rPr>
      </w:pPr>
      <w:r w:rsidRPr="00196689">
        <w:rPr>
          <w:b/>
        </w:rPr>
        <w:t xml:space="preserve">Teenuste osutamise </w:t>
      </w:r>
      <w:r w:rsidR="00930230">
        <w:rPr>
          <w:b/>
        </w:rPr>
        <w:t xml:space="preserve">(raamlepingu) </w:t>
      </w:r>
      <w:r w:rsidRPr="00196689">
        <w:rPr>
          <w:b/>
        </w:rPr>
        <w:t>periood: 0</w:t>
      </w:r>
      <w:r w:rsidR="00BB7E2E">
        <w:rPr>
          <w:b/>
        </w:rPr>
        <w:t>3</w:t>
      </w:r>
      <w:r w:rsidRPr="00196689">
        <w:rPr>
          <w:b/>
        </w:rPr>
        <w:t>.2021-31.12.2022.</w:t>
      </w:r>
    </w:p>
    <w:p w14:paraId="74A365FA" w14:textId="4D62E085" w:rsidR="00196689" w:rsidRDefault="00196689" w:rsidP="005516EE">
      <w:pPr>
        <w:ind w:left="709"/>
        <w:jc w:val="both"/>
        <w:rPr>
          <w:b/>
        </w:rPr>
      </w:pPr>
    </w:p>
    <w:p w14:paraId="654C27C8" w14:textId="2A44BB23" w:rsidR="005654D4" w:rsidRDefault="005654D4" w:rsidP="005516EE">
      <w:pPr>
        <w:ind w:left="709"/>
        <w:jc w:val="both"/>
      </w:pPr>
      <w:r w:rsidRPr="005654D4">
        <w:t xml:space="preserve">Sihtrühma kuuluvad välismaalased, kes on kohustatud Eesti Vabariigist lahkuma ja tagasi pöörduma oma koduriiki ning kellele on koostatud seetõttu vabatahtlik lahkumisettekirjutus. Sellist majutusteenust võib vajada ka isik, kes on vabastatud kinnipidamiskeskusest </w:t>
      </w:r>
      <w:r w:rsidR="00254F38" w:rsidRPr="00254F38">
        <w:t xml:space="preserve">kinnipidamisaluste ära langemisel või kinnipidamistähtaja täitumise tõttu </w:t>
      </w:r>
      <w:r w:rsidR="00BE59B2">
        <w:t xml:space="preserve">või sundtäidetava ettekirjutuse saajad, kellele pole </w:t>
      </w:r>
      <w:r w:rsidR="0028617B">
        <w:t>kohus andnud</w:t>
      </w:r>
      <w:r w:rsidR="00BE59B2">
        <w:t xml:space="preserve"> luba kinnipidamiskeskusesse paigutamiseks </w:t>
      </w:r>
      <w:r w:rsidRPr="005654D4">
        <w:t>ning tal puudub kehtiv reisidokument</w:t>
      </w:r>
      <w:r w:rsidR="00254F38" w:rsidRPr="00254F38">
        <w:t xml:space="preserve"> koheselt koduriiki naasmiseks</w:t>
      </w:r>
      <w:r w:rsidRPr="005654D4">
        <w:t>. Majutusteenust võimaldatakse välismaalasele, kellel endal selleks rahalised vahendid puuduvad.</w:t>
      </w:r>
      <w:r w:rsidR="00930230" w:rsidRPr="00930230">
        <w:t xml:space="preserve"> </w:t>
      </w:r>
      <w:r w:rsidR="00930230">
        <w:t>Lühiajaline majutusvõimalus tagatakse kuni lahkumiskohustuse täitmiseni kui see on vajalik humaansetel kaalutlustel või sihtrühma kuuluva isiku kaitseks.</w:t>
      </w:r>
    </w:p>
    <w:p w14:paraId="110D3B46" w14:textId="77777777" w:rsidR="00B965C5" w:rsidRDefault="00B965C5" w:rsidP="000519C1">
      <w:pPr>
        <w:jc w:val="both"/>
      </w:pPr>
    </w:p>
    <w:p w14:paraId="43A7AC32" w14:textId="7D7500F9" w:rsidR="00B965C5" w:rsidRDefault="009879A5" w:rsidP="00B965C5">
      <w:pPr>
        <w:ind w:left="709"/>
        <w:jc w:val="both"/>
      </w:pPr>
      <w:r>
        <w:t xml:space="preserve">Majutusteenust </w:t>
      </w:r>
      <w:r w:rsidR="00E23F8C">
        <w:t xml:space="preserve">tuleb </w:t>
      </w:r>
      <w:r w:rsidR="00930230">
        <w:t xml:space="preserve">osutada </w:t>
      </w:r>
      <w:r w:rsidR="001A178E">
        <w:t xml:space="preserve">vastavalt vajadusele </w:t>
      </w:r>
      <w:r w:rsidR="00930230">
        <w:t xml:space="preserve">väikeostu osades toodud piirkondade põhjal </w:t>
      </w:r>
      <w:r w:rsidR="00724123">
        <w:t>T</w:t>
      </w:r>
      <w:r w:rsidR="00D12DC5">
        <w:t xml:space="preserve">allinnas </w:t>
      </w:r>
      <w:r w:rsidR="00B965C5">
        <w:t xml:space="preserve"> (väikeostu osa A),</w:t>
      </w:r>
      <w:r w:rsidR="00BE59B2">
        <w:t xml:space="preserve"> Ida-Virumaal (väikeostu osa B),</w:t>
      </w:r>
      <w:r w:rsidR="00930230">
        <w:t xml:space="preserve"> </w:t>
      </w:r>
      <w:r w:rsidR="00B965C5">
        <w:t xml:space="preserve">Võru-, Tartu- </w:t>
      </w:r>
      <w:r w:rsidR="00E36B92">
        <w:t>või</w:t>
      </w:r>
      <w:r w:rsidR="00B965C5">
        <w:t xml:space="preserve"> Põlvamaal (väikeostu osa C)</w:t>
      </w:r>
      <w:r w:rsidR="00BE59B2">
        <w:t xml:space="preserve"> või Pärnumaal (väikeostu osa D)</w:t>
      </w:r>
      <w:r w:rsidR="00930230">
        <w:t>, olenevalt sellest, millisele väikeostu osale pakkuja pakkumuse esitab</w:t>
      </w:r>
      <w:r w:rsidR="00B965C5">
        <w:t>.</w:t>
      </w:r>
    </w:p>
    <w:p w14:paraId="1285C3BF" w14:textId="77777777" w:rsidR="00B965C5" w:rsidRDefault="00B965C5" w:rsidP="00B965C5">
      <w:pPr>
        <w:ind w:left="709"/>
        <w:jc w:val="both"/>
      </w:pPr>
    </w:p>
    <w:p w14:paraId="652740C4" w14:textId="380DC7D8" w:rsidR="00B965C5" w:rsidRPr="005654D4" w:rsidRDefault="00A15D24" w:rsidP="00B965C5">
      <w:pPr>
        <w:ind w:left="709"/>
        <w:jc w:val="both"/>
      </w:pPr>
      <w:r>
        <w:t>Majutusettevõttes peab olema võimalik tagada isikutele majutamine ühe- ja kahekohalistes tubades</w:t>
      </w:r>
      <w:r w:rsidR="00C23B17">
        <w:t>.</w:t>
      </w:r>
      <w:r>
        <w:t xml:space="preserve"> </w:t>
      </w:r>
      <w:r w:rsidR="00B965C5">
        <w:t>Majutusettevõtte hügieeniruumile (pesemisruum, tualettruum) peab sihtrühmal olema vaba juurdepääs</w:t>
      </w:r>
      <w:r w:rsidR="001A178E">
        <w:t xml:space="preserve"> ning tagatud privaatsus.</w:t>
      </w:r>
      <w:r w:rsidR="00D12DC5">
        <w:t xml:space="preserve"> </w:t>
      </w:r>
      <w:r w:rsidR="000519C1">
        <w:t xml:space="preserve">See tähendab, et </w:t>
      </w:r>
      <w:r w:rsidR="000519C1" w:rsidRPr="000519C1">
        <w:t xml:space="preserve">välismaalastele </w:t>
      </w:r>
      <w:r w:rsidR="000519C1">
        <w:t xml:space="preserve">tuleb tagada </w:t>
      </w:r>
      <w:r w:rsidR="0028617B">
        <w:t>piisav privaatsus hügieeni</w:t>
      </w:r>
      <w:r w:rsidR="000519C1" w:rsidRPr="000519C1">
        <w:t>ruumide vaates</w:t>
      </w:r>
      <w:r w:rsidR="000519C1">
        <w:t>: u</w:t>
      </w:r>
      <w:r w:rsidR="00D12DC5">
        <w:t>ks peab olema lukustat</w:t>
      </w:r>
      <w:r w:rsidR="000519C1">
        <w:t>av</w:t>
      </w:r>
      <w:r w:rsidR="00D12DC5">
        <w:t>.</w:t>
      </w:r>
      <w:r w:rsidR="007A0E35" w:rsidRPr="007A0E35">
        <w:t xml:space="preserve"> </w:t>
      </w:r>
      <w:r w:rsidR="007A0E35" w:rsidRPr="00E36B92">
        <w:rPr>
          <w:u w:val="single"/>
        </w:rPr>
        <w:t>Pakkuja peab pakkumuses kir</w:t>
      </w:r>
      <w:r w:rsidRPr="00E36B92">
        <w:rPr>
          <w:u w:val="single"/>
        </w:rPr>
        <w:t>jeldama pakutava</w:t>
      </w:r>
      <w:r>
        <w:rPr>
          <w:u w:val="single"/>
        </w:rPr>
        <w:t>s</w:t>
      </w:r>
      <w:r w:rsidRPr="00E36B92">
        <w:rPr>
          <w:u w:val="single"/>
        </w:rPr>
        <w:t xml:space="preserve"> majutusasutuses majutuseks pakutavaid ruume ning pakutavat hügieeniruumide lahendust.</w:t>
      </w:r>
      <w:r>
        <w:t xml:space="preserve"> </w:t>
      </w:r>
    </w:p>
    <w:p w14:paraId="6C8B2728" w14:textId="6BB01C96" w:rsidR="005654D4" w:rsidRDefault="005654D4" w:rsidP="002451EB">
      <w:pPr>
        <w:jc w:val="both"/>
      </w:pPr>
    </w:p>
    <w:p w14:paraId="2467C7C5" w14:textId="777E22ED" w:rsidR="002451EB" w:rsidRDefault="00C23B17" w:rsidP="002451EB">
      <w:pPr>
        <w:ind w:left="709"/>
        <w:jc w:val="both"/>
      </w:pPr>
      <w:r>
        <w:t xml:space="preserve">Majutusteenust tellib </w:t>
      </w:r>
      <w:proofErr w:type="spellStart"/>
      <w:r>
        <w:t>hankija</w:t>
      </w:r>
      <w:proofErr w:type="spellEnd"/>
      <w:r>
        <w:t xml:space="preserve"> vajaduspõhiselt. T</w:t>
      </w:r>
      <w:r w:rsidR="00EE7DC8">
        <w:t>eenuse osutamise toimib kaskaad</w:t>
      </w:r>
      <w:r>
        <w:t xml:space="preserve">meetodi alusel. Majutusteenuse vajaduse tekkimisel esitab </w:t>
      </w:r>
      <w:proofErr w:type="spellStart"/>
      <w:r>
        <w:t>hankija</w:t>
      </w:r>
      <w:proofErr w:type="spellEnd"/>
      <w:r>
        <w:t xml:space="preserve"> kontaktisik vastava riigihanke osa hinna poolest soodsamaile raamlepingu pakkujatele </w:t>
      </w:r>
      <w:proofErr w:type="spellStart"/>
      <w:r>
        <w:t>e-kirja</w:t>
      </w:r>
      <w:proofErr w:type="spellEnd"/>
      <w:r w:rsidR="00EE7DC8">
        <w:t xml:space="preserve"> või telefoni</w:t>
      </w:r>
      <w:r>
        <w:t xml:space="preserve"> teel päringu, milles täpsustab majutamist vajavate isikute arvu ning teenuse osutamise alguse ja lõpu aega</w:t>
      </w:r>
      <w:r w:rsidR="00EE7DC8">
        <w:t xml:space="preserve"> ning isikute toidukordade arvu</w:t>
      </w:r>
      <w:r>
        <w:t xml:space="preserve">. </w:t>
      </w:r>
      <w:r w:rsidR="00EE7DC8">
        <w:t xml:space="preserve">Vastavasisuline päring esitatakse vähemalt 2 tundi </w:t>
      </w:r>
      <w:r w:rsidR="00EE7DC8">
        <w:lastRenderedPageBreak/>
        <w:t xml:space="preserve">enne teenuse vajaduse algamist. </w:t>
      </w:r>
      <w:r>
        <w:t xml:space="preserve">Kui raamlepingu sõlmimiseks madalaimat maksumust pakkunud raamlepingu partner ei saa teenust osutada, pöördub </w:t>
      </w:r>
      <w:proofErr w:type="spellStart"/>
      <w:r>
        <w:t>hankija</w:t>
      </w:r>
      <w:proofErr w:type="spellEnd"/>
      <w:r>
        <w:t xml:space="preserve"> hinna poolest järgmise raamlepingu partneri poole. </w:t>
      </w:r>
      <w:r w:rsidR="00EE7DC8">
        <w:t>Raamlepingus pakutud teenuse maksumus on pakkujale siduv. See tähendab, et raamlepingu partner peab kogu raamlepingu perioodil teenust osutama mitte suurema hinna eest, kui raamlepingus pakutud. K</w:t>
      </w:r>
      <w:r w:rsidR="002451EB">
        <w:t xml:space="preserve">ui ükski </w:t>
      </w:r>
      <w:r w:rsidR="00EE7DC8">
        <w:t>raamlepingu partner</w:t>
      </w:r>
      <w:r w:rsidR="002451EB">
        <w:t xml:space="preserve"> ei saa asuda teenust osutama on </w:t>
      </w:r>
      <w:proofErr w:type="spellStart"/>
      <w:r w:rsidR="00EE7DC8">
        <w:t>hankijal</w:t>
      </w:r>
      <w:proofErr w:type="spellEnd"/>
      <w:r w:rsidR="00EE7DC8">
        <w:t xml:space="preserve"> </w:t>
      </w:r>
      <w:r w:rsidR="002451EB">
        <w:t>õigus pöörduda kolmandate isikute poole.</w:t>
      </w:r>
    </w:p>
    <w:p w14:paraId="4A3FAB94" w14:textId="77777777" w:rsidR="002451EB" w:rsidRDefault="002451EB" w:rsidP="002451EB">
      <w:pPr>
        <w:ind w:left="709"/>
        <w:jc w:val="both"/>
      </w:pPr>
    </w:p>
    <w:p w14:paraId="3EA773EF" w14:textId="19E60E67" w:rsidR="00D12736" w:rsidRDefault="00D12736" w:rsidP="00D12736">
      <w:pPr>
        <w:ind w:left="709"/>
        <w:jc w:val="both"/>
      </w:pPr>
      <w:r>
        <w:t>Majutusettevõte peab majutatavale majutusperioodil tagama hommiku-, lõuna- ja õhtusöögi.</w:t>
      </w:r>
      <w:r w:rsidR="00BB7E2E">
        <w:t xml:space="preserve"> </w:t>
      </w:r>
      <w:r>
        <w:t xml:space="preserve">Toitlustamine </w:t>
      </w:r>
      <w:r w:rsidR="005903E9">
        <w:t xml:space="preserve">peab toimuma </w:t>
      </w:r>
      <w:r>
        <w:t>kas samas hoones või majutuskohast maksimaalselt 200 meetri kaugusel. Majutusettevõttes toidu käitlemisel peab olema tagatud selle käitlemine vastavalt „Toiduseadusele“.</w:t>
      </w:r>
      <w:r w:rsidR="00C11B07">
        <w:t xml:space="preserve"> </w:t>
      </w:r>
    </w:p>
    <w:p w14:paraId="4F18D83F" w14:textId="77777777" w:rsidR="001826A3" w:rsidRDefault="001826A3" w:rsidP="00D12736">
      <w:pPr>
        <w:ind w:left="709"/>
        <w:jc w:val="both"/>
      </w:pPr>
    </w:p>
    <w:p w14:paraId="346458F2" w14:textId="5AE14BC6" w:rsidR="00B965C5" w:rsidRDefault="00D12736" w:rsidP="00D12736">
      <w:pPr>
        <w:ind w:left="709"/>
        <w:jc w:val="both"/>
      </w:pPr>
      <w:r>
        <w:t>Hommikusöök tagatakse, kui majutatav registreeritakse enne kella 9.00. Lõunasöök tagatakse, kui majutatav registreeritakse enne kella 14.00. Õhtusöök tagatakse, kui majutatav registreeritakse enne kella 21.00.</w:t>
      </w:r>
      <w:r w:rsidR="00C11B07">
        <w:t xml:space="preserve"> </w:t>
      </w:r>
      <w:r>
        <w:t>Eeldata</w:t>
      </w:r>
      <w:r w:rsidR="00C11B07">
        <w:t>kse</w:t>
      </w:r>
      <w:r w:rsidR="00BB7E2E">
        <w:t>, et</w:t>
      </w:r>
      <w:r>
        <w:t xml:space="preserve"> hommikusöök peab sisaldama putru, kohvi/teed ja kattega võileiba. Lõunasöök peab sisaldama praadi, magustoitu (nt magussai, kook jne) ja klaas jooki. Õhtusöök peab sisaldama praadi ja klaas jooki. </w:t>
      </w:r>
      <w:r w:rsidR="004C5228" w:rsidRPr="00573A93">
        <w:rPr>
          <w:u w:val="single"/>
        </w:rPr>
        <w:t xml:space="preserve">Pakkuja peab pakkumuses </w:t>
      </w:r>
      <w:r w:rsidR="004C5228">
        <w:rPr>
          <w:u w:val="single"/>
        </w:rPr>
        <w:t xml:space="preserve">vabas vormis </w:t>
      </w:r>
      <w:r w:rsidR="004C5228" w:rsidRPr="00573A93">
        <w:rPr>
          <w:u w:val="single"/>
        </w:rPr>
        <w:t>kirjeldama, kuidas ja mis kellaaegadel on majutusasutuses toitlustamine tagatud</w:t>
      </w:r>
      <w:r w:rsidR="004C5228">
        <w:rPr>
          <w:u w:val="single"/>
        </w:rPr>
        <w:t xml:space="preserve"> ning mida iga toidukord sisaldab</w:t>
      </w:r>
      <w:r w:rsidR="004C5228" w:rsidRPr="00573A93">
        <w:rPr>
          <w:u w:val="single"/>
        </w:rPr>
        <w:t>.</w:t>
      </w:r>
    </w:p>
    <w:p w14:paraId="20098593" w14:textId="77777777" w:rsidR="00B965C5" w:rsidRDefault="00B965C5" w:rsidP="00D12736">
      <w:pPr>
        <w:ind w:left="709"/>
        <w:jc w:val="both"/>
        <w:rPr>
          <w:highlight w:val="yellow"/>
        </w:rPr>
      </w:pPr>
    </w:p>
    <w:p w14:paraId="21994546" w14:textId="106B8351" w:rsidR="00B965C5" w:rsidRPr="00E84009" w:rsidRDefault="00B965C5" w:rsidP="00D12736">
      <w:pPr>
        <w:ind w:left="709"/>
        <w:jc w:val="both"/>
        <w:rPr>
          <w:highlight w:val="yellow"/>
        </w:rPr>
      </w:pPr>
      <w:r w:rsidRPr="00B965C5">
        <w:t>Majutusettevõttele peab olema tagatud ligipääsetavus ühistranspordiga. Lähim ühistranspordi peatus ei tohi olla kaugemal kui 800 m.</w:t>
      </w:r>
      <w:r w:rsidR="00E84009">
        <w:t xml:space="preserve"> </w:t>
      </w:r>
      <w:r w:rsidR="004C5228" w:rsidRPr="007D2412">
        <w:rPr>
          <w:u w:val="single"/>
        </w:rPr>
        <w:t xml:space="preserve">Pakkuja peab pakkumuses märkima, kui kaugel on majutusasutusest lähim ühistranspordi peatus. </w:t>
      </w:r>
      <w:proofErr w:type="spellStart"/>
      <w:r w:rsidR="00D12DC5">
        <w:rPr>
          <w:u w:val="single"/>
        </w:rPr>
        <w:t>Hankija</w:t>
      </w:r>
      <w:proofErr w:type="spellEnd"/>
      <w:r w:rsidR="00D12DC5">
        <w:rPr>
          <w:u w:val="single"/>
        </w:rPr>
        <w:t xml:space="preserve"> kontrollib ühistranspordi peatuse kaugust majutusasutusest </w:t>
      </w:r>
      <w:r w:rsidR="006061ED">
        <w:rPr>
          <w:u w:val="single"/>
        </w:rPr>
        <w:t>interneti vastava teenuslahenduse</w:t>
      </w:r>
      <w:r w:rsidR="00D12DC5">
        <w:rPr>
          <w:u w:val="single"/>
        </w:rPr>
        <w:t xml:space="preserve"> kaudu.</w:t>
      </w:r>
    </w:p>
    <w:p w14:paraId="0607B4E3" w14:textId="77777777" w:rsidR="00B965C5" w:rsidRDefault="00B965C5" w:rsidP="00D12736">
      <w:pPr>
        <w:ind w:left="709"/>
        <w:jc w:val="both"/>
        <w:rPr>
          <w:highlight w:val="yellow"/>
        </w:rPr>
      </w:pPr>
    </w:p>
    <w:p w14:paraId="20C1D9DF" w14:textId="16FEFA4A" w:rsidR="00B965C5" w:rsidRDefault="00EE0BB9" w:rsidP="00D12736">
      <w:pPr>
        <w:ind w:left="709"/>
        <w:jc w:val="both"/>
        <w:rPr>
          <w:highlight w:val="yellow"/>
        </w:rPr>
      </w:pPr>
      <w:r>
        <w:t>Teenust rahastatakse projektist nr AMIF2018-10 „Lahkumiskohustuse täitmine ja majutusteenuse pakkumine</w:t>
      </w:r>
      <w:r w:rsidRPr="00EE0BB9">
        <w:t>“, mida kaasrahastavad Euroopa Liit Varjupaiga-, Rände- ja Integratsioonifondi kaudu ning Siseministeerium.</w:t>
      </w:r>
    </w:p>
    <w:p w14:paraId="2085F5F4" w14:textId="097267D2" w:rsidR="00B965C5" w:rsidRDefault="00B965C5" w:rsidP="00E84009">
      <w:pPr>
        <w:jc w:val="both"/>
      </w:pPr>
    </w:p>
    <w:p w14:paraId="4FCC4F92" w14:textId="7C92C17F" w:rsidR="005654D4" w:rsidRDefault="00EE0BB9" w:rsidP="00EE0BB9">
      <w:pPr>
        <w:ind w:left="709"/>
        <w:jc w:val="both"/>
      </w:pPr>
      <w:r>
        <w:t xml:space="preserve">Pakkumus peab </w:t>
      </w:r>
      <w:r w:rsidR="005654D4">
        <w:t xml:space="preserve">vastama </w:t>
      </w:r>
      <w:r>
        <w:t>punktis 2</w:t>
      </w:r>
      <w:r w:rsidR="005654D4">
        <w:t xml:space="preserve"> sätestatud nõuetele.</w:t>
      </w:r>
    </w:p>
    <w:p w14:paraId="4E434DA7" w14:textId="77777777" w:rsidR="005516EE" w:rsidRPr="005516EE" w:rsidRDefault="005516EE" w:rsidP="00C6532B">
      <w:pPr>
        <w:jc w:val="both"/>
        <w:rPr>
          <w:color w:val="FF0000"/>
        </w:rPr>
      </w:pPr>
    </w:p>
    <w:p w14:paraId="241B1EE6" w14:textId="77777777" w:rsidR="00976BAA" w:rsidRPr="00A81292" w:rsidRDefault="00976BAA" w:rsidP="00976BAA">
      <w:pPr>
        <w:rPr>
          <w:i/>
          <w:color w:val="FF0000"/>
        </w:rPr>
      </w:pPr>
    </w:p>
    <w:p w14:paraId="241B1EE7" w14:textId="77777777" w:rsidR="00976BAA" w:rsidRDefault="00976BAA" w:rsidP="00976BAA">
      <w:pPr>
        <w:pStyle w:val="Alapealkiri1"/>
        <w:tabs>
          <w:tab w:val="left" w:pos="1134"/>
        </w:tabs>
        <w:ind w:left="426" w:firstLine="0"/>
        <w:rPr>
          <w:sz w:val="24"/>
          <w:szCs w:val="24"/>
        </w:rPr>
      </w:pPr>
      <w:r w:rsidRPr="00297981">
        <w:rPr>
          <w:sz w:val="24"/>
          <w:szCs w:val="24"/>
        </w:rPr>
        <w:t>Pakkumus</w:t>
      </w:r>
      <w:r>
        <w:rPr>
          <w:sz w:val="24"/>
          <w:szCs w:val="24"/>
        </w:rPr>
        <w:t xml:space="preserve">e ettevalmistamine, vormistamine ja esitamine </w:t>
      </w:r>
    </w:p>
    <w:p w14:paraId="241B1EE8" w14:textId="77777777" w:rsidR="00976BAA" w:rsidRPr="001911CC" w:rsidRDefault="00976BAA" w:rsidP="00976BAA">
      <w:pPr>
        <w:pStyle w:val="Alapealkiri1"/>
        <w:numPr>
          <w:ilvl w:val="1"/>
          <w:numId w:val="1"/>
        </w:numPr>
        <w:tabs>
          <w:tab w:val="left" w:pos="1134"/>
        </w:tabs>
        <w:ind w:left="709" w:hanging="283"/>
        <w:rPr>
          <w:rFonts w:cs="Times New Roman"/>
          <w:b w:val="0"/>
          <w:sz w:val="24"/>
          <w:szCs w:val="24"/>
        </w:rPr>
      </w:pPr>
      <w:r w:rsidRPr="008A6794">
        <w:rPr>
          <w:b w:val="0"/>
          <w:sz w:val="24"/>
          <w:szCs w:val="24"/>
        </w:rPr>
        <w:t xml:space="preserve">Pakkumus </w:t>
      </w:r>
      <w:r w:rsidRPr="001911CC">
        <w:rPr>
          <w:rFonts w:cs="Times New Roman"/>
          <w:b w:val="0"/>
          <w:sz w:val="24"/>
          <w:szCs w:val="24"/>
        </w:rPr>
        <w:t>peab sisaldama:</w:t>
      </w:r>
    </w:p>
    <w:p w14:paraId="59A27877" w14:textId="185395AE" w:rsidR="007A0E35" w:rsidRDefault="007A0E35">
      <w:pPr>
        <w:pStyle w:val="ListParagraph"/>
        <w:numPr>
          <w:ilvl w:val="2"/>
          <w:numId w:val="1"/>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Majutuse</w:t>
      </w:r>
      <w:r w:rsidRPr="001911CC">
        <w:rPr>
          <w:rFonts w:ascii="Times New Roman" w:hAnsi="Times New Roman" w:cs="Times New Roman"/>
          <w:sz w:val="24"/>
          <w:szCs w:val="24"/>
        </w:rPr>
        <w:t xml:space="preserve"> </w:t>
      </w:r>
      <w:r w:rsidR="00976BAA" w:rsidRPr="001911CC">
        <w:rPr>
          <w:rFonts w:ascii="Times New Roman" w:hAnsi="Times New Roman" w:cs="Times New Roman"/>
          <w:sz w:val="24"/>
          <w:szCs w:val="24"/>
        </w:rPr>
        <w:t>maksumust (km-ta</w:t>
      </w:r>
      <w:r w:rsidR="00022840">
        <w:rPr>
          <w:rFonts w:ascii="Times New Roman" w:hAnsi="Times New Roman" w:cs="Times New Roman"/>
          <w:sz w:val="24"/>
          <w:szCs w:val="24"/>
        </w:rPr>
        <w:t xml:space="preserve"> ja km-ga</w:t>
      </w:r>
      <w:bookmarkStart w:id="0" w:name="_GoBack"/>
      <w:bookmarkEnd w:id="0"/>
      <w:r w:rsidR="00976BAA" w:rsidRPr="001911CC">
        <w:rPr>
          <w:rFonts w:ascii="Times New Roman" w:hAnsi="Times New Roman" w:cs="Times New Roman"/>
          <w:sz w:val="24"/>
          <w:szCs w:val="24"/>
        </w:rPr>
        <w:t>)</w:t>
      </w:r>
      <w:r w:rsidR="00BE0752">
        <w:rPr>
          <w:rFonts w:ascii="Times New Roman" w:hAnsi="Times New Roman" w:cs="Times New Roman"/>
          <w:sz w:val="24"/>
          <w:szCs w:val="24"/>
        </w:rPr>
        <w:t xml:space="preserve"> madalhooajal</w:t>
      </w:r>
      <w:r w:rsidR="001A178E">
        <w:rPr>
          <w:rFonts w:ascii="Times New Roman" w:hAnsi="Times New Roman" w:cs="Times New Roman"/>
          <w:sz w:val="24"/>
          <w:szCs w:val="24"/>
        </w:rPr>
        <w:t xml:space="preserve"> (jaanuar-aprill</w:t>
      </w:r>
      <w:r w:rsidR="00B27900">
        <w:rPr>
          <w:rFonts w:ascii="Times New Roman" w:hAnsi="Times New Roman" w:cs="Times New Roman"/>
          <w:sz w:val="24"/>
          <w:szCs w:val="24"/>
        </w:rPr>
        <w:t>; september-detsember)</w:t>
      </w:r>
      <w:r w:rsidR="00BE0752">
        <w:rPr>
          <w:rFonts w:ascii="Times New Roman" w:hAnsi="Times New Roman" w:cs="Times New Roman"/>
          <w:sz w:val="24"/>
          <w:szCs w:val="24"/>
        </w:rPr>
        <w:t xml:space="preserve"> ja</w:t>
      </w:r>
      <w:r w:rsidR="000C6057">
        <w:rPr>
          <w:rFonts w:ascii="Times New Roman" w:hAnsi="Times New Roman" w:cs="Times New Roman"/>
          <w:sz w:val="24"/>
          <w:szCs w:val="24"/>
        </w:rPr>
        <w:t xml:space="preserve"> </w:t>
      </w:r>
      <w:proofErr w:type="spellStart"/>
      <w:r w:rsidR="000C6057">
        <w:rPr>
          <w:rFonts w:ascii="Times New Roman" w:hAnsi="Times New Roman" w:cs="Times New Roman"/>
          <w:sz w:val="24"/>
          <w:szCs w:val="24"/>
        </w:rPr>
        <w:t>kõrghooajal</w:t>
      </w:r>
      <w:proofErr w:type="spellEnd"/>
      <w:r w:rsidR="00B27900">
        <w:rPr>
          <w:rFonts w:ascii="Times New Roman" w:hAnsi="Times New Roman" w:cs="Times New Roman"/>
          <w:sz w:val="24"/>
          <w:szCs w:val="24"/>
        </w:rPr>
        <w:t xml:space="preserve"> (mai-august)</w:t>
      </w:r>
      <w:r w:rsidR="00BE0752">
        <w:rPr>
          <w:rFonts w:ascii="Times New Roman" w:hAnsi="Times New Roman" w:cs="Times New Roman"/>
          <w:sz w:val="24"/>
          <w:szCs w:val="24"/>
        </w:rPr>
        <w:t xml:space="preserve"> eraldi</w:t>
      </w:r>
      <w:r w:rsidR="00254F38">
        <w:rPr>
          <w:rFonts w:ascii="Times New Roman" w:hAnsi="Times New Roman" w:cs="Times New Roman"/>
          <w:sz w:val="24"/>
          <w:szCs w:val="24"/>
        </w:rPr>
        <w:t>.</w:t>
      </w:r>
      <w:r w:rsidR="00976BAA" w:rsidRPr="001911CC">
        <w:rPr>
          <w:rFonts w:ascii="Times New Roman" w:hAnsi="Times New Roman" w:cs="Times New Roman"/>
          <w:sz w:val="24"/>
          <w:szCs w:val="24"/>
        </w:rPr>
        <w:t xml:space="preserve"> </w:t>
      </w:r>
      <w:r>
        <w:rPr>
          <w:rFonts w:ascii="Times New Roman" w:hAnsi="Times New Roman" w:cs="Times New Roman"/>
          <w:sz w:val="24"/>
          <w:szCs w:val="24"/>
        </w:rPr>
        <w:t>Majutuse</w:t>
      </w:r>
      <w:r w:rsidR="004C5228" w:rsidRPr="007D2412">
        <w:rPr>
          <w:rFonts w:ascii="Times New Roman" w:hAnsi="Times New Roman" w:cs="Times New Roman"/>
          <w:sz w:val="24"/>
          <w:szCs w:val="24"/>
        </w:rPr>
        <w:t xml:space="preserve"> maksumuse </w:t>
      </w:r>
      <w:r>
        <w:rPr>
          <w:rFonts w:ascii="Times New Roman" w:hAnsi="Times New Roman" w:cs="Times New Roman"/>
          <w:sz w:val="24"/>
          <w:szCs w:val="24"/>
        </w:rPr>
        <w:t>esitamisel tuleb esitada:</w:t>
      </w:r>
    </w:p>
    <w:p w14:paraId="778382AF" w14:textId="346B04B2" w:rsidR="007A0E35" w:rsidRDefault="00254F38" w:rsidP="007D2412">
      <w:pPr>
        <w:pStyle w:val="ListParagraph"/>
        <w:numPr>
          <w:ilvl w:val="3"/>
          <w:numId w:val="1"/>
        </w:numPr>
        <w:autoSpaceDE w:val="0"/>
        <w:autoSpaceDN w:val="0"/>
        <w:adjustRightInd w:val="0"/>
        <w:ind w:hanging="16"/>
        <w:jc w:val="both"/>
        <w:rPr>
          <w:rFonts w:ascii="Times New Roman" w:hAnsi="Times New Roman" w:cs="Times New Roman"/>
          <w:sz w:val="24"/>
          <w:szCs w:val="24"/>
        </w:rPr>
      </w:pPr>
      <w:r w:rsidRPr="007D2412">
        <w:rPr>
          <w:rFonts w:ascii="Times New Roman" w:hAnsi="Times New Roman" w:cs="Times New Roman"/>
          <w:sz w:val="24"/>
          <w:szCs w:val="24"/>
        </w:rPr>
        <w:t xml:space="preserve">ühe öö </w:t>
      </w:r>
      <w:r w:rsidR="007A0E35" w:rsidRPr="007D2412">
        <w:rPr>
          <w:rFonts w:ascii="Times New Roman" w:hAnsi="Times New Roman" w:cs="Times New Roman"/>
          <w:sz w:val="24"/>
          <w:szCs w:val="24"/>
        </w:rPr>
        <w:t>(ühese) toa maksumus ühele inimesele</w:t>
      </w:r>
      <w:r w:rsidR="00C15543">
        <w:rPr>
          <w:rFonts w:ascii="Times New Roman" w:hAnsi="Times New Roman" w:cs="Times New Roman"/>
          <w:sz w:val="24"/>
          <w:szCs w:val="24"/>
        </w:rPr>
        <w:t xml:space="preserve"> madalhooajal</w:t>
      </w:r>
      <w:r w:rsidR="007B3A56">
        <w:rPr>
          <w:rFonts w:ascii="Times New Roman" w:hAnsi="Times New Roman" w:cs="Times New Roman"/>
          <w:sz w:val="24"/>
          <w:szCs w:val="24"/>
        </w:rPr>
        <w:t>;</w:t>
      </w:r>
    </w:p>
    <w:p w14:paraId="11EB9BF0" w14:textId="28896E0A" w:rsidR="006061ED" w:rsidRDefault="00B27900" w:rsidP="007D2412">
      <w:pPr>
        <w:pStyle w:val="ListParagraph"/>
        <w:numPr>
          <w:ilvl w:val="3"/>
          <w:numId w:val="1"/>
        </w:numPr>
        <w:autoSpaceDE w:val="0"/>
        <w:autoSpaceDN w:val="0"/>
        <w:adjustRightInd w:val="0"/>
        <w:ind w:hanging="16"/>
        <w:jc w:val="both"/>
        <w:rPr>
          <w:rFonts w:ascii="Times New Roman" w:hAnsi="Times New Roman" w:cs="Times New Roman"/>
          <w:sz w:val="24"/>
          <w:szCs w:val="24"/>
        </w:rPr>
      </w:pPr>
      <w:r>
        <w:rPr>
          <w:rFonts w:ascii="Times New Roman" w:hAnsi="Times New Roman" w:cs="Times New Roman"/>
          <w:sz w:val="24"/>
          <w:szCs w:val="24"/>
        </w:rPr>
        <w:t>ühe öö (kahese) toa maksumus ühele inimesele</w:t>
      </w:r>
      <w:r w:rsidR="00C15543">
        <w:rPr>
          <w:rFonts w:ascii="Times New Roman" w:hAnsi="Times New Roman" w:cs="Times New Roman"/>
          <w:sz w:val="24"/>
          <w:szCs w:val="24"/>
        </w:rPr>
        <w:t xml:space="preserve"> madalhooajal</w:t>
      </w:r>
      <w:r>
        <w:rPr>
          <w:rFonts w:ascii="Times New Roman" w:hAnsi="Times New Roman" w:cs="Times New Roman"/>
          <w:sz w:val="24"/>
          <w:szCs w:val="24"/>
        </w:rPr>
        <w:t>;</w:t>
      </w:r>
    </w:p>
    <w:p w14:paraId="200E25A6" w14:textId="77777777" w:rsidR="006061ED" w:rsidRDefault="007A0E35" w:rsidP="006061ED">
      <w:pPr>
        <w:pStyle w:val="ListParagraph"/>
        <w:numPr>
          <w:ilvl w:val="3"/>
          <w:numId w:val="1"/>
        </w:numPr>
        <w:autoSpaceDE w:val="0"/>
        <w:autoSpaceDN w:val="0"/>
        <w:adjustRightInd w:val="0"/>
        <w:ind w:hanging="16"/>
        <w:jc w:val="both"/>
        <w:rPr>
          <w:rFonts w:ascii="Times New Roman" w:hAnsi="Times New Roman" w:cs="Times New Roman"/>
          <w:sz w:val="24"/>
          <w:szCs w:val="24"/>
        </w:rPr>
      </w:pPr>
      <w:r w:rsidRPr="006061ED">
        <w:rPr>
          <w:rFonts w:ascii="Times New Roman" w:hAnsi="Times New Roman" w:cs="Times New Roman"/>
          <w:sz w:val="24"/>
          <w:szCs w:val="24"/>
        </w:rPr>
        <w:t>ühe öö (kahese) toa maksumus kahele inimesele</w:t>
      </w:r>
      <w:r w:rsidR="00C15543" w:rsidRPr="006061ED">
        <w:rPr>
          <w:rFonts w:ascii="Times New Roman" w:hAnsi="Times New Roman" w:cs="Times New Roman"/>
          <w:sz w:val="24"/>
          <w:szCs w:val="24"/>
        </w:rPr>
        <w:t xml:space="preserve"> madalhooajal</w:t>
      </w:r>
      <w:r w:rsidR="007B3A56" w:rsidRPr="006061ED">
        <w:rPr>
          <w:rFonts w:ascii="Times New Roman" w:hAnsi="Times New Roman" w:cs="Times New Roman"/>
          <w:sz w:val="24"/>
          <w:szCs w:val="24"/>
        </w:rPr>
        <w:t>;</w:t>
      </w:r>
    </w:p>
    <w:p w14:paraId="52E8E918" w14:textId="4A0E4231" w:rsidR="00C15543" w:rsidRPr="006061ED" w:rsidRDefault="00C15543" w:rsidP="006061ED">
      <w:pPr>
        <w:pStyle w:val="ListParagraph"/>
        <w:numPr>
          <w:ilvl w:val="3"/>
          <w:numId w:val="1"/>
        </w:numPr>
        <w:autoSpaceDE w:val="0"/>
        <w:autoSpaceDN w:val="0"/>
        <w:adjustRightInd w:val="0"/>
        <w:ind w:hanging="16"/>
        <w:jc w:val="both"/>
        <w:rPr>
          <w:rFonts w:ascii="Times New Roman" w:hAnsi="Times New Roman" w:cs="Times New Roman"/>
          <w:sz w:val="24"/>
          <w:szCs w:val="24"/>
        </w:rPr>
      </w:pPr>
      <w:r w:rsidRPr="006061ED">
        <w:rPr>
          <w:rFonts w:ascii="Times New Roman" w:hAnsi="Times New Roman" w:cs="Times New Roman"/>
          <w:sz w:val="24"/>
          <w:szCs w:val="24"/>
        </w:rPr>
        <w:t xml:space="preserve">ühe öö (ühese) toa maksumus ühele inimesele </w:t>
      </w:r>
      <w:proofErr w:type="spellStart"/>
      <w:r w:rsidRPr="006061ED">
        <w:rPr>
          <w:rFonts w:ascii="Times New Roman" w:hAnsi="Times New Roman" w:cs="Times New Roman"/>
          <w:sz w:val="24"/>
          <w:szCs w:val="24"/>
        </w:rPr>
        <w:t>kõrghooajal</w:t>
      </w:r>
      <w:proofErr w:type="spellEnd"/>
      <w:r w:rsidRPr="006061ED">
        <w:rPr>
          <w:rFonts w:ascii="Times New Roman" w:hAnsi="Times New Roman" w:cs="Times New Roman"/>
          <w:sz w:val="24"/>
          <w:szCs w:val="24"/>
        </w:rPr>
        <w:t>;</w:t>
      </w:r>
    </w:p>
    <w:p w14:paraId="4C431EC0" w14:textId="2B0DFC49" w:rsidR="00C15543" w:rsidRDefault="00C15543" w:rsidP="00C15543">
      <w:pPr>
        <w:pStyle w:val="ListParagraph"/>
        <w:numPr>
          <w:ilvl w:val="3"/>
          <w:numId w:val="1"/>
        </w:numPr>
        <w:autoSpaceDE w:val="0"/>
        <w:autoSpaceDN w:val="0"/>
        <w:adjustRightInd w:val="0"/>
        <w:ind w:hanging="16"/>
        <w:jc w:val="both"/>
        <w:rPr>
          <w:rFonts w:ascii="Times New Roman" w:hAnsi="Times New Roman" w:cs="Times New Roman"/>
          <w:sz w:val="24"/>
          <w:szCs w:val="24"/>
        </w:rPr>
      </w:pPr>
      <w:r>
        <w:rPr>
          <w:rFonts w:ascii="Times New Roman" w:hAnsi="Times New Roman" w:cs="Times New Roman"/>
          <w:sz w:val="24"/>
          <w:szCs w:val="24"/>
        </w:rPr>
        <w:t xml:space="preserve">ühe öö (kahese) toa maksumus ühele inimesele </w:t>
      </w:r>
      <w:proofErr w:type="spellStart"/>
      <w:r>
        <w:rPr>
          <w:rFonts w:ascii="Times New Roman" w:hAnsi="Times New Roman" w:cs="Times New Roman"/>
          <w:sz w:val="24"/>
          <w:szCs w:val="24"/>
        </w:rPr>
        <w:t>kõrghooajal</w:t>
      </w:r>
      <w:proofErr w:type="spellEnd"/>
      <w:r>
        <w:rPr>
          <w:rFonts w:ascii="Times New Roman" w:hAnsi="Times New Roman" w:cs="Times New Roman"/>
          <w:sz w:val="24"/>
          <w:szCs w:val="24"/>
        </w:rPr>
        <w:t>;</w:t>
      </w:r>
    </w:p>
    <w:p w14:paraId="0DECF4EC" w14:textId="15B777A2" w:rsidR="00C15543" w:rsidRPr="00C15543" w:rsidRDefault="00C15543" w:rsidP="00C15543">
      <w:pPr>
        <w:pStyle w:val="ListParagraph"/>
        <w:numPr>
          <w:ilvl w:val="3"/>
          <w:numId w:val="1"/>
        </w:numPr>
        <w:autoSpaceDE w:val="0"/>
        <w:autoSpaceDN w:val="0"/>
        <w:adjustRightInd w:val="0"/>
        <w:ind w:hanging="16"/>
        <w:jc w:val="both"/>
        <w:rPr>
          <w:rFonts w:ascii="Times New Roman" w:hAnsi="Times New Roman" w:cs="Times New Roman"/>
          <w:sz w:val="24"/>
          <w:szCs w:val="24"/>
        </w:rPr>
      </w:pPr>
      <w:r w:rsidRPr="007D2412">
        <w:rPr>
          <w:rFonts w:ascii="Times New Roman" w:hAnsi="Times New Roman" w:cs="Times New Roman"/>
          <w:sz w:val="24"/>
          <w:szCs w:val="24"/>
        </w:rPr>
        <w:t>ühe öö (kahese) toa maksumus kahele inimesele</w:t>
      </w:r>
      <w:r>
        <w:rPr>
          <w:rFonts w:ascii="Times New Roman" w:hAnsi="Times New Roman" w:cs="Times New Roman"/>
          <w:sz w:val="24"/>
          <w:szCs w:val="24"/>
        </w:rPr>
        <w:t xml:space="preserve"> </w:t>
      </w:r>
      <w:proofErr w:type="spellStart"/>
      <w:r>
        <w:rPr>
          <w:rFonts w:ascii="Times New Roman" w:hAnsi="Times New Roman" w:cs="Times New Roman"/>
          <w:sz w:val="24"/>
          <w:szCs w:val="24"/>
        </w:rPr>
        <w:t>kõrghooajal</w:t>
      </w:r>
      <w:proofErr w:type="spellEnd"/>
      <w:r>
        <w:rPr>
          <w:rFonts w:ascii="Times New Roman" w:hAnsi="Times New Roman" w:cs="Times New Roman"/>
          <w:sz w:val="24"/>
          <w:szCs w:val="24"/>
        </w:rPr>
        <w:t>;</w:t>
      </w:r>
    </w:p>
    <w:p w14:paraId="0FBC29D2" w14:textId="3B66B1BD" w:rsidR="007A0E35" w:rsidRDefault="007A0E35" w:rsidP="007D2412">
      <w:pPr>
        <w:pStyle w:val="ListParagraph"/>
        <w:numPr>
          <w:ilvl w:val="3"/>
          <w:numId w:val="1"/>
        </w:numPr>
        <w:autoSpaceDE w:val="0"/>
        <w:autoSpaceDN w:val="0"/>
        <w:adjustRightInd w:val="0"/>
        <w:ind w:hanging="16"/>
        <w:jc w:val="both"/>
        <w:rPr>
          <w:rFonts w:ascii="Times New Roman" w:hAnsi="Times New Roman" w:cs="Times New Roman"/>
          <w:sz w:val="24"/>
          <w:szCs w:val="24"/>
        </w:rPr>
      </w:pPr>
      <w:r>
        <w:rPr>
          <w:rFonts w:ascii="Times New Roman" w:hAnsi="Times New Roman" w:cs="Times New Roman"/>
          <w:sz w:val="24"/>
          <w:szCs w:val="24"/>
        </w:rPr>
        <w:t>hommikusöögi maksumus</w:t>
      </w:r>
      <w:r w:rsidR="00B27900">
        <w:rPr>
          <w:rFonts w:ascii="Times New Roman" w:hAnsi="Times New Roman" w:cs="Times New Roman"/>
          <w:sz w:val="24"/>
          <w:szCs w:val="24"/>
        </w:rPr>
        <w:t xml:space="preserve"> ühele inimesele</w:t>
      </w:r>
      <w:r>
        <w:rPr>
          <w:rFonts w:ascii="Times New Roman" w:hAnsi="Times New Roman" w:cs="Times New Roman"/>
          <w:sz w:val="24"/>
          <w:szCs w:val="24"/>
        </w:rPr>
        <w:t>;</w:t>
      </w:r>
    </w:p>
    <w:p w14:paraId="226A609D" w14:textId="4F4BCED2" w:rsidR="007A0E35" w:rsidRDefault="007A0E35" w:rsidP="007D2412">
      <w:pPr>
        <w:pStyle w:val="ListParagraph"/>
        <w:numPr>
          <w:ilvl w:val="3"/>
          <w:numId w:val="1"/>
        </w:numPr>
        <w:autoSpaceDE w:val="0"/>
        <w:autoSpaceDN w:val="0"/>
        <w:adjustRightInd w:val="0"/>
        <w:ind w:hanging="16"/>
        <w:jc w:val="both"/>
        <w:rPr>
          <w:rFonts w:ascii="Times New Roman" w:hAnsi="Times New Roman" w:cs="Times New Roman"/>
          <w:sz w:val="24"/>
          <w:szCs w:val="24"/>
        </w:rPr>
      </w:pPr>
      <w:r>
        <w:rPr>
          <w:rFonts w:ascii="Times New Roman" w:hAnsi="Times New Roman" w:cs="Times New Roman"/>
          <w:sz w:val="24"/>
          <w:szCs w:val="24"/>
        </w:rPr>
        <w:t>lõunasöögi maksumus</w:t>
      </w:r>
      <w:r w:rsidR="00B27900">
        <w:rPr>
          <w:rFonts w:ascii="Times New Roman" w:hAnsi="Times New Roman" w:cs="Times New Roman"/>
          <w:sz w:val="24"/>
          <w:szCs w:val="24"/>
        </w:rPr>
        <w:t xml:space="preserve"> ühele inimesele</w:t>
      </w:r>
      <w:r>
        <w:rPr>
          <w:rFonts w:ascii="Times New Roman" w:hAnsi="Times New Roman" w:cs="Times New Roman"/>
          <w:sz w:val="24"/>
          <w:szCs w:val="24"/>
        </w:rPr>
        <w:t>;</w:t>
      </w:r>
    </w:p>
    <w:p w14:paraId="48FA9266" w14:textId="05824CD4" w:rsidR="005F73E9" w:rsidRPr="007D2412" w:rsidRDefault="007A0E35" w:rsidP="007D2412">
      <w:pPr>
        <w:pStyle w:val="ListParagraph"/>
        <w:numPr>
          <w:ilvl w:val="3"/>
          <w:numId w:val="1"/>
        </w:numPr>
        <w:autoSpaceDE w:val="0"/>
        <w:autoSpaceDN w:val="0"/>
        <w:adjustRightInd w:val="0"/>
        <w:ind w:hanging="16"/>
        <w:jc w:val="both"/>
        <w:rPr>
          <w:rFonts w:ascii="Times New Roman" w:hAnsi="Times New Roman" w:cs="Times New Roman"/>
          <w:sz w:val="24"/>
          <w:szCs w:val="24"/>
        </w:rPr>
      </w:pPr>
      <w:r w:rsidRPr="00A15D24">
        <w:rPr>
          <w:rFonts w:ascii="Times New Roman" w:hAnsi="Times New Roman" w:cs="Times New Roman"/>
          <w:sz w:val="24"/>
          <w:szCs w:val="24"/>
        </w:rPr>
        <w:t>õhtusöögi maksumus</w:t>
      </w:r>
      <w:r w:rsidR="00B27900">
        <w:rPr>
          <w:rFonts w:ascii="Times New Roman" w:hAnsi="Times New Roman" w:cs="Times New Roman"/>
          <w:sz w:val="24"/>
          <w:szCs w:val="24"/>
        </w:rPr>
        <w:t xml:space="preserve"> ühele inimesele</w:t>
      </w:r>
      <w:r w:rsidRPr="007D2412">
        <w:rPr>
          <w:rFonts w:ascii="Times New Roman" w:hAnsi="Times New Roman" w:cs="Times New Roman"/>
          <w:sz w:val="24"/>
          <w:szCs w:val="24"/>
        </w:rPr>
        <w:t xml:space="preserve">.   </w:t>
      </w:r>
    </w:p>
    <w:p w14:paraId="565BA94D" w14:textId="4DDA21C4" w:rsidR="00E84009" w:rsidRPr="00A15D24" w:rsidRDefault="00A15D24" w:rsidP="005F73E9">
      <w:pPr>
        <w:pStyle w:val="ListParagraph"/>
        <w:numPr>
          <w:ilvl w:val="2"/>
          <w:numId w:val="1"/>
        </w:numPr>
        <w:autoSpaceDE w:val="0"/>
        <w:autoSpaceDN w:val="0"/>
        <w:adjustRightInd w:val="0"/>
        <w:jc w:val="both"/>
        <w:rPr>
          <w:rFonts w:ascii="Times New Roman" w:hAnsi="Times New Roman" w:cs="Times New Roman"/>
          <w:sz w:val="24"/>
          <w:szCs w:val="24"/>
        </w:rPr>
      </w:pPr>
      <w:r w:rsidRPr="00A15D24">
        <w:rPr>
          <w:rFonts w:ascii="Times New Roman" w:hAnsi="Times New Roman" w:cs="Times New Roman"/>
          <w:sz w:val="24"/>
          <w:szCs w:val="24"/>
        </w:rPr>
        <w:t>Pakutava teenuse kirjeldust, mis peab sisaldama vähemalt järgmiseid andmeid:</w:t>
      </w:r>
    </w:p>
    <w:p w14:paraId="759DF4DB" w14:textId="014B0271" w:rsidR="00A15D24" w:rsidRPr="00C6532B" w:rsidRDefault="00A15D24" w:rsidP="007D2412">
      <w:pPr>
        <w:pStyle w:val="ListParagraph"/>
        <w:numPr>
          <w:ilvl w:val="3"/>
          <w:numId w:val="1"/>
        </w:numPr>
        <w:autoSpaceDE w:val="0"/>
        <w:autoSpaceDN w:val="0"/>
        <w:adjustRightInd w:val="0"/>
        <w:ind w:left="2127" w:hanging="993"/>
        <w:jc w:val="both"/>
        <w:rPr>
          <w:rFonts w:ascii="Times New Roman" w:hAnsi="Times New Roman" w:cs="Times New Roman"/>
          <w:sz w:val="28"/>
          <w:szCs w:val="24"/>
        </w:rPr>
      </w:pPr>
      <w:r w:rsidRPr="00C6532B">
        <w:rPr>
          <w:rFonts w:ascii="Times New Roman" w:hAnsi="Times New Roman" w:cs="Times New Roman"/>
          <w:sz w:val="24"/>
        </w:rPr>
        <w:lastRenderedPageBreak/>
        <w:t>majutusasutuse aadressi, majutuseks pakutavaid ruume ning pakutavat hügieeniruumide lahendust;</w:t>
      </w:r>
    </w:p>
    <w:p w14:paraId="35A95170" w14:textId="56CD5DA9" w:rsidR="00A15D24" w:rsidRPr="00C6532B" w:rsidRDefault="00A15D24" w:rsidP="007D2412">
      <w:pPr>
        <w:pStyle w:val="ListParagraph"/>
        <w:numPr>
          <w:ilvl w:val="3"/>
          <w:numId w:val="1"/>
        </w:numPr>
        <w:autoSpaceDE w:val="0"/>
        <w:autoSpaceDN w:val="0"/>
        <w:adjustRightInd w:val="0"/>
        <w:ind w:left="2127" w:hanging="993"/>
        <w:jc w:val="both"/>
        <w:rPr>
          <w:rFonts w:ascii="Times New Roman" w:hAnsi="Times New Roman" w:cs="Times New Roman"/>
          <w:sz w:val="28"/>
          <w:szCs w:val="24"/>
        </w:rPr>
      </w:pPr>
      <w:r w:rsidRPr="00C6532B">
        <w:rPr>
          <w:rFonts w:ascii="Times New Roman" w:hAnsi="Times New Roman" w:cs="Times New Roman"/>
          <w:sz w:val="24"/>
        </w:rPr>
        <w:t>kirjeldust, kuidas ja mis kellaaegadel on majutusasutuses toitlustamine tagatud ning mida iga toidukord sisaldab;</w:t>
      </w:r>
    </w:p>
    <w:p w14:paraId="27852726" w14:textId="77777777" w:rsidR="005903E9" w:rsidRPr="00BB7E2E" w:rsidRDefault="00A15D24" w:rsidP="007D2412">
      <w:pPr>
        <w:pStyle w:val="ListParagraph"/>
        <w:numPr>
          <w:ilvl w:val="3"/>
          <w:numId w:val="1"/>
        </w:numPr>
        <w:autoSpaceDE w:val="0"/>
        <w:autoSpaceDN w:val="0"/>
        <w:adjustRightInd w:val="0"/>
        <w:ind w:left="2127" w:hanging="993"/>
        <w:jc w:val="both"/>
        <w:rPr>
          <w:rFonts w:ascii="Times New Roman" w:hAnsi="Times New Roman" w:cs="Times New Roman"/>
          <w:sz w:val="28"/>
          <w:szCs w:val="24"/>
        </w:rPr>
      </w:pPr>
      <w:r w:rsidRPr="00C6532B">
        <w:rPr>
          <w:rFonts w:ascii="Times New Roman" w:hAnsi="Times New Roman" w:cs="Times New Roman"/>
          <w:sz w:val="24"/>
        </w:rPr>
        <w:t>märget, kui kaugel on majutusasutusest lähim ühistranspordi peatus</w:t>
      </w:r>
      <w:r w:rsidR="005903E9">
        <w:rPr>
          <w:rFonts w:ascii="Times New Roman" w:hAnsi="Times New Roman" w:cs="Times New Roman"/>
          <w:sz w:val="24"/>
        </w:rPr>
        <w:t>;</w:t>
      </w:r>
    </w:p>
    <w:p w14:paraId="1F8F0479" w14:textId="03FD7E99" w:rsidR="00A15D24" w:rsidRPr="00C6532B" w:rsidRDefault="005903E9" w:rsidP="007D2412">
      <w:pPr>
        <w:pStyle w:val="ListParagraph"/>
        <w:numPr>
          <w:ilvl w:val="3"/>
          <w:numId w:val="1"/>
        </w:numPr>
        <w:autoSpaceDE w:val="0"/>
        <w:autoSpaceDN w:val="0"/>
        <w:adjustRightInd w:val="0"/>
        <w:ind w:left="2127" w:hanging="993"/>
        <w:jc w:val="both"/>
        <w:rPr>
          <w:rFonts w:ascii="Times New Roman" w:hAnsi="Times New Roman" w:cs="Times New Roman"/>
          <w:sz w:val="28"/>
          <w:szCs w:val="24"/>
        </w:rPr>
      </w:pPr>
      <w:r>
        <w:rPr>
          <w:rFonts w:ascii="Times New Roman" w:hAnsi="Times New Roman" w:cs="Times New Roman"/>
          <w:sz w:val="24"/>
        </w:rPr>
        <w:t>märget, millisele väikeostu osale pakkuja pakkumuse esitab</w:t>
      </w:r>
      <w:r w:rsidR="00A15D24" w:rsidRPr="00C6532B">
        <w:rPr>
          <w:rFonts w:ascii="Times New Roman" w:hAnsi="Times New Roman" w:cs="Times New Roman"/>
          <w:sz w:val="24"/>
        </w:rPr>
        <w:t>.</w:t>
      </w:r>
    </w:p>
    <w:p w14:paraId="241B1EEB" w14:textId="010C336C" w:rsidR="00976BAA" w:rsidRPr="000B7424" w:rsidRDefault="00976BAA" w:rsidP="007D2412"/>
    <w:p w14:paraId="241B1EF1" w14:textId="77777777" w:rsidR="00D31090" w:rsidRPr="00D31090" w:rsidRDefault="00976BAA" w:rsidP="00D31090">
      <w:pPr>
        <w:pStyle w:val="Default"/>
        <w:numPr>
          <w:ilvl w:val="1"/>
          <w:numId w:val="1"/>
        </w:numPr>
        <w:ind w:left="993" w:hanging="563"/>
        <w:jc w:val="both"/>
        <w:rPr>
          <w:color w:val="auto"/>
        </w:rPr>
      </w:pPr>
      <w:r w:rsidRPr="00A91153">
        <w:rPr>
          <w:color w:val="auto"/>
        </w:rPr>
        <w:t xml:space="preserve">Pakkumus </w:t>
      </w:r>
      <w:r>
        <w:rPr>
          <w:color w:val="auto"/>
        </w:rPr>
        <w:t>on</w:t>
      </w:r>
      <w:r w:rsidRPr="00A91153">
        <w:rPr>
          <w:color w:val="auto"/>
        </w:rPr>
        <w:t xml:space="preserve"> jõus </w:t>
      </w:r>
      <w:r w:rsidRPr="00534E46">
        <w:rPr>
          <w:b/>
          <w:color w:val="auto"/>
        </w:rPr>
        <w:t>60 päeva</w:t>
      </w:r>
      <w:r w:rsidRPr="00A91153">
        <w:rPr>
          <w:color w:val="auto"/>
        </w:rPr>
        <w:t>.</w:t>
      </w:r>
      <w:r w:rsidR="00D31090">
        <w:rPr>
          <w:color w:val="auto"/>
        </w:rPr>
        <w:t xml:space="preserve"> </w:t>
      </w:r>
      <w:proofErr w:type="spellStart"/>
      <w:r w:rsidR="00D31090" w:rsidRPr="00D31090">
        <w:rPr>
          <w:color w:val="auto"/>
        </w:rPr>
        <w:t>Hankijal</w:t>
      </w:r>
      <w:proofErr w:type="spellEnd"/>
      <w:r w:rsidR="00D31090" w:rsidRPr="00D31090">
        <w:rPr>
          <w:color w:val="auto"/>
        </w:rPr>
        <w:t xml:space="preserve"> on õigus teha pakkujale ettepanek pakkumuse jõusoleku tähtaega pikendada.</w:t>
      </w:r>
    </w:p>
    <w:p w14:paraId="241B1EF2" w14:textId="46B8D270" w:rsidR="00976BAA" w:rsidRDefault="00976BAA" w:rsidP="00976BAA">
      <w:pPr>
        <w:pStyle w:val="Alapealkiri1"/>
        <w:numPr>
          <w:ilvl w:val="1"/>
          <w:numId w:val="1"/>
        </w:numPr>
        <w:ind w:left="993" w:hanging="567"/>
        <w:rPr>
          <w:rFonts w:cs="Times New Roman"/>
          <w:b w:val="0"/>
          <w:sz w:val="24"/>
          <w:szCs w:val="24"/>
        </w:rPr>
      </w:pPr>
      <w:r>
        <w:rPr>
          <w:b w:val="0"/>
          <w:sz w:val="24"/>
          <w:szCs w:val="24"/>
        </w:rPr>
        <w:t>P</w:t>
      </w:r>
      <w:r w:rsidRPr="00D04977">
        <w:rPr>
          <w:rFonts w:cs="Times New Roman"/>
          <w:b w:val="0"/>
          <w:sz w:val="24"/>
          <w:szCs w:val="24"/>
        </w:rPr>
        <w:t>akkumus</w:t>
      </w:r>
      <w:r>
        <w:rPr>
          <w:rFonts w:cs="Times New Roman"/>
          <w:b w:val="0"/>
          <w:sz w:val="24"/>
          <w:szCs w:val="24"/>
        </w:rPr>
        <w:t xml:space="preserve"> peab olema digitaalselt allkirjastatud ja see tuleb</w:t>
      </w:r>
      <w:r w:rsidRPr="00D04977">
        <w:rPr>
          <w:rFonts w:cs="Times New Roman"/>
          <w:b w:val="0"/>
          <w:sz w:val="24"/>
          <w:szCs w:val="24"/>
        </w:rPr>
        <w:t xml:space="preserve"> esitada </w:t>
      </w:r>
      <w:proofErr w:type="spellStart"/>
      <w:r>
        <w:rPr>
          <w:rFonts w:cs="Times New Roman"/>
          <w:b w:val="0"/>
          <w:sz w:val="24"/>
          <w:szCs w:val="24"/>
        </w:rPr>
        <w:t>hankija</w:t>
      </w:r>
      <w:proofErr w:type="spellEnd"/>
      <w:r>
        <w:rPr>
          <w:rFonts w:cs="Times New Roman"/>
          <w:b w:val="0"/>
          <w:sz w:val="24"/>
          <w:szCs w:val="24"/>
        </w:rPr>
        <w:t xml:space="preserve"> kontaktisiku e-posti aadressile </w:t>
      </w:r>
      <w:hyperlink r:id="rId9" w:history="1">
        <w:r w:rsidR="00E84009" w:rsidRPr="00E84009">
          <w:rPr>
            <w:rStyle w:val="Hyperlink"/>
            <w:rFonts w:cs="Times New Roman"/>
            <w:sz w:val="24"/>
            <w:szCs w:val="24"/>
          </w:rPr>
          <w:t>eyke.laur@politsei</w:t>
        </w:r>
      </w:hyperlink>
      <w:r w:rsidR="007D2412">
        <w:rPr>
          <w:rStyle w:val="Hyperlink"/>
          <w:rFonts w:cs="Times New Roman"/>
          <w:sz w:val="24"/>
          <w:szCs w:val="24"/>
        </w:rPr>
        <w:t>.ee</w:t>
      </w:r>
      <w:r w:rsidR="00E84009">
        <w:rPr>
          <w:rFonts w:cs="Times New Roman"/>
          <w:b w:val="0"/>
          <w:sz w:val="24"/>
          <w:szCs w:val="24"/>
        </w:rPr>
        <w:t xml:space="preserve"> </w:t>
      </w:r>
      <w:r w:rsidRPr="00D04977">
        <w:rPr>
          <w:rFonts w:cs="Times New Roman"/>
          <w:b w:val="0"/>
          <w:sz w:val="24"/>
          <w:szCs w:val="24"/>
        </w:rPr>
        <w:t xml:space="preserve">hiljemalt </w:t>
      </w:r>
      <w:r w:rsidR="00022840">
        <w:rPr>
          <w:rFonts w:cs="Times New Roman"/>
          <w:sz w:val="24"/>
          <w:szCs w:val="24"/>
        </w:rPr>
        <w:t>02</w:t>
      </w:r>
      <w:r w:rsidR="00E84009">
        <w:rPr>
          <w:rFonts w:cs="Times New Roman"/>
          <w:sz w:val="24"/>
          <w:szCs w:val="24"/>
        </w:rPr>
        <w:t>.0</w:t>
      </w:r>
      <w:r w:rsidR="00022840">
        <w:rPr>
          <w:rFonts w:cs="Times New Roman"/>
          <w:sz w:val="24"/>
          <w:szCs w:val="24"/>
        </w:rPr>
        <w:t>3</w:t>
      </w:r>
      <w:r w:rsidR="00E84009">
        <w:rPr>
          <w:rFonts w:cs="Times New Roman"/>
          <w:sz w:val="24"/>
          <w:szCs w:val="24"/>
        </w:rPr>
        <w:t>.2021</w:t>
      </w:r>
      <w:r w:rsidR="00E84009" w:rsidRPr="00E84009">
        <w:rPr>
          <w:rFonts w:cs="Times New Roman"/>
          <w:sz w:val="24"/>
          <w:szCs w:val="24"/>
        </w:rPr>
        <w:t xml:space="preserve"> kell </w:t>
      </w:r>
      <w:r w:rsidR="00BB7E2E">
        <w:rPr>
          <w:rFonts w:cs="Times New Roman"/>
          <w:sz w:val="24"/>
          <w:szCs w:val="24"/>
        </w:rPr>
        <w:t>23</w:t>
      </w:r>
      <w:r w:rsidR="00E84009" w:rsidRPr="00E84009">
        <w:rPr>
          <w:rFonts w:cs="Times New Roman"/>
          <w:sz w:val="24"/>
          <w:szCs w:val="24"/>
        </w:rPr>
        <w:t>:</w:t>
      </w:r>
      <w:r w:rsidR="00BB7E2E">
        <w:rPr>
          <w:rFonts w:cs="Times New Roman"/>
          <w:sz w:val="24"/>
          <w:szCs w:val="24"/>
        </w:rPr>
        <w:t>59</w:t>
      </w:r>
      <w:r>
        <w:rPr>
          <w:rFonts w:cs="Times New Roman"/>
          <w:sz w:val="24"/>
          <w:szCs w:val="24"/>
        </w:rPr>
        <w:t xml:space="preserve">. </w:t>
      </w:r>
      <w:r>
        <w:rPr>
          <w:rFonts w:cs="Times New Roman"/>
          <w:b w:val="0"/>
          <w:sz w:val="24"/>
          <w:szCs w:val="24"/>
        </w:rPr>
        <w:t xml:space="preserve">Hilinenud pakkumusi </w:t>
      </w:r>
      <w:proofErr w:type="spellStart"/>
      <w:r>
        <w:rPr>
          <w:rFonts w:cs="Times New Roman"/>
          <w:b w:val="0"/>
          <w:sz w:val="24"/>
          <w:szCs w:val="24"/>
        </w:rPr>
        <w:t>hankija</w:t>
      </w:r>
      <w:proofErr w:type="spellEnd"/>
      <w:r>
        <w:rPr>
          <w:rFonts w:cs="Times New Roman"/>
          <w:b w:val="0"/>
          <w:sz w:val="24"/>
          <w:szCs w:val="24"/>
        </w:rPr>
        <w:t xml:space="preserve"> </w:t>
      </w:r>
      <w:r w:rsidR="00D67293">
        <w:rPr>
          <w:rFonts w:cs="Times New Roman"/>
          <w:b w:val="0"/>
          <w:sz w:val="24"/>
          <w:szCs w:val="24"/>
        </w:rPr>
        <w:t xml:space="preserve">vastu </w:t>
      </w:r>
      <w:r>
        <w:rPr>
          <w:rFonts w:cs="Times New Roman"/>
          <w:b w:val="0"/>
          <w:sz w:val="24"/>
          <w:szCs w:val="24"/>
        </w:rPr>
        <w:t xml:space="preserve">ei </w:t>
      </w:r>
      <w:r w:rsidR="00D67293">
        <w:rPr>
          <w:rFonts w:cs="Times New Roman"/>
          <w:b w:val="0"/>
          <w:sz w:val="24"/>
          <w:szCs w:val="24"/>
        </w:rPr>
        <w:t>võta</w:t>
      </w:r>
      <w:r>
        <w:rPr>
          <w:rFonts w:cs="Times New Roman"/>
          <w:b w:val="0"/>
          <w:sz w:val="24"/>
          <w:szCs w:val="24"/>
        </w:rPr>
        <w:t xml:space="preserve">. </w:t>
      </w:r>
    </w:p>
    <w:p w14:paraId="241B1EF3" w14:textId="77777777" w:rsidR="00D67293" w:rsidRDefault="00D67293" w:rsidP="00976BAA">
      <w:pPr>
        <w:pStyle w:val="Alapealkiri1"/>
        <w:numPr>
          <w:ilvl w:val="1"/>
          <w:numId w:val="1"/>
        </w:numPr>
        <w:ind w:left="993" w:hanging="567"/>
        <w:rPr>
          <w:rFonts w:cs="Times New Roman"/>
          <w:b w:val="0"/>
          <w:sz w:val="24"/>
          <w:szCs w:val="24"/>
        </w:rPr>
      </w:pPr>
      <w:proofErr w:type="spellStart"/>
      <w:r>
        <w:rPr>
          <w:rFonts w:cs="Times New Roman"/>
          <w:b w:val="0"/>
          <w:sz w:val="24"/>
          <w:szCs w:val="24"/>
        </w:rPr>
        <w:t>Hankijal</w:t>
      </w:r>
      <w:proofErr w:type="spellEnd"/>
      <w:r>
        <w:rPr>
          <w:rFonts w:cs="Times New Roman"/>
          <w:b w:val="0"/>
          <w:sz w:val="24"/>
          <w:szCs w:val="24"/>
        </w:rPr>
        <w:t xml:space="preserve"> on õigus pakkumuste esitamise tähtaeg pikendada.</w:t>
      </w:r>
    </w:p>
    <w:p w14:paraId="241B1EF4" w14:textId="77777777" w:rsidR="00976BAA" w:rsidRPr="00A91153" w:rsidRDefault="00976BAA" w:rsidP="00976BAA">
      <w:pPr>
        <w:pStyle w:val="Default"/>
        <w:numPr>
          <w:ilvl w:val="1"/>
          <w:numId w:val="1"/>
        </w:numPr>
        <w:ind w:left="993" w:hanging="563"/>
        <w:jc w:val="both"/>
        <w:rPr>
          <w:color w:val="auto"/>
        </w:rPr>
      </w:pPr>
      <w:r w:rsidRPr="00A91153">
        <w:rPr>
          <w:color w:val="auto"/>
        </w:rPr>
        <w:t>Pakkuja kannab kõik pakkumuse ettevalmistamise ja esitamisega seotud kulud ning pakkumuse tähtaegse esitamise riski.</w:t>
      </w:r>
    </w:p>
    <w:p w14:paraId="241B1EF5" w14:textId="77777777" w:rsidR="00976BAA" w:rsidRPr="00A91153" w:rsidRDefault="00976BAA" w:rsidP="00976BAA">
      <w:pPr>
        <w:pStyle w:val="Default"/>
        <w:numPr>
          <w:ilvl w:val="1"/>
          <w:numId w:val="1"/>
        </w:numPr>
        <w:ind w:left="993" w:hanging="563"/>
        <w:jc w:val="both"/>
        <w:rPr>
          <w:color w:val="auto"/>
        </w:rPr>
      </w:pPr>
      <w:r w:rsidRPr="00A91153">
        <w:rPr>
          <w:color w:val="auto"/>
        </w:rPr>
        <w:t>Pakkumus on konfidentsiaalne kuni hankelepingu sõlmimiseni.</w:t>
      </w:r>
    </w:p>
    <w:p w14:paraId="241B1EF6" w14:textId="77777777" w:rsidR="00976BAA" w:rsidRDefault="00976BAA" w:rsidP="00976BAA">
      <w:pPr>
        <w:pStyle w:val="Default"/>
        <w:numPr>
          <w:ilvl w:val="1"/>
          <w:numId w:val="1"/>
        </w:numPr>
        <w:ind w:left="993" w:hanging="563"/>
        <w:jc w:val="both"/>
        <w:rPr>
          <w:color w:val="auto"/>
        </w:rPr>
      </w:pPr>
      <w:r w:rsidRPr="00A91153">
        <w:rPr>
          <w:color w:val="auto"/>
        </w:rPr>
        <w:t xml:space="preserve">Pakkuja märgib pakkumuses, milline teave on ärisaladus ning põhjendab teabe ärisaladuseks määramist. </w:t>
      </w:r>
      <w:r>
        <w:rPr>
          <w:color w:val="auto"/>
        </w:rPr>
        <w:t>Ä</w:t>
      </w:r>
      <w:r w:rsidRPr="00A91153">
        <w:rPr>
          <w:color w:val="auto"/>
        </w:rPr>
        <w:t>risaladusena</w:t>
      </w:r>
      <w:r>
        <w:rPr>
          <w:color w:val="auto"/>
        </w:rPr>
        <w:t xml:space="preserve"> ei või</w:t>
      </w:r>
      <w:r w:rsidRPr="00A91153">
        <w:rPr>
          <w:color w:val="auto"/>
        </w:rPr>
        <w:t xml:space="preserve"> märkida pakkumuse maksumust. </w:t>
      </w:r>
      <w:proofErr w:type="spellStart"/>
      <w:r w:rsidRPr="00A91153">
        <w:rPr>
          <w:color w:val="auto"/>
        </w:rPr>
        <w:t>Hankija</w:t>
      </w:r>
      <w:proofErr w:type="spellEnd"/>
      <w:r w:rsidRPr="00A91153">
        <w:rPr>
          <w:color w:val="auto"/>
        </w:rPr>
        <w:t xml:space="preserve"> ei avalikusta pakkumuste sisu ärisaladusega kaetud osas</w:t>
      </w:r>
      <w:r>
        <w:rPr>
          <w:color w:val="auto"/>
        </w:rPr>
        <w:t xml:space="preserve"> ega </w:t>
      </w:r>
      <w:r w:rsidRPr="00A91153">
        <w:rPr>
          <w:color w:val="auto"/>
        </w:rPr>
        <w:t xml:space="preserve">vastuta ärisaladuse avaldamise eest osas, milles pakkuja ei ole seda ärisaladuseks märkinud. </w:t>
      </w:r>
    </w:p>
    <w:p w14:paraId="241B1EF7" w14:textId="77777777" w:rsidR="00976BAA" w:rsidRDefault="00976BAA" w:rsidP="00976BAA">
      <w:pPr>
        <w:pStyle w:val="Default"/>
        <w:ind w:left="993"/>
        <w:jc w:val="both"/>
        <w:rPr>
          <w:color w:val="auto"/>
        </w:rPr>
      </w:pPr>
    </w:p>
    <w:p w14:paraId="241B1EF8" w14:textId="77777777" w:rsidR="00D67293" w:rsidRPr="00B44855" w:rsidRDefault="00D67293" w:rsidP="00D67293">
      <w:pPr>
        <w:pStyle w:val="Alapealkiri1"/>
        <w:tabs>
          <w:tab w:val="left" w:pos="993"/>
        </w:tabs>
        <w:ind w:left="284" w:firstLine="142"/>
        <w:rPr>
          <w:sz w:val="24"/>
          <w:szCs w:val="24"/>
        </w:rPr>
      </w:pPr>
      <w:r>
        <w:rPr>
          <w:sz w:val="24"/>
          <w:szCs w:val="24"/>
        </w:rPr>
        <w:t>Pakkumuste kontrollimine ja eduka pakkumuse valik</w:t>
      </w:r>
    </w:p>
    <w:p w14:paraId="241B1EF9" w14:textId="5A5453B0" w:rsidR="00D67293" w:rsidRDefault="00D67293" w:rsidP="00D67293">
      <w:pPr>
        <w:pStyle w:val="Default"/>
        <w:numPr>
          <w:ilvl w:val="1"/>
          <w:numId w:val="1"/>
        </w:numPr>
        <w:ind w:left="993" w:hanging="563"/>
        <w:jc w:val="both"/>
        <w:rPr>
          <w:color w:val="auto"/>
        </w:rPr>
      </w:pPr>
      <w:proofErr w:type="spellStart"/>
      <w:r w:rsidRPr="00B16D35">
        <w:rPr>
          <w:color w:val="auto"/>
        </w:rPr>
        <w:t>Hankija</w:t>
      </w:r>
      <w:proofErr w:type="spellEnd"/>
      <w:r w:rsidRPr="00B16D35">
        <w:rPr>
          <w:color w:val="auto"/>
        </w:rPr>
        <w:t xml:space="preserve">  kontrollib </w:t>
      </w:r>
      <w:r w:rsidR="005903E9">
        <w:rPr>
          <w:color w:val="auto"/>
        </w:rPr>
        <w:t xml:space="preserve">igas väikeostu osas eraldi </w:t>
      </w:r>
      <w:r w:rsidRPr="00B16D35">
        <w:rPr>
          <w:color w:val="auto"/>
        </w:rPr>
        <w:t xml:space="preserve">tähtaegselt esitatud pakkumuste vastavust väikeostu dokumentides esitatud nõuetele. Juhul, kui pakkumus ei vasta väikeostu dokumendis toodud tingimustele, lükkab </w:t>
      </w:r>
      <w:proofErr w:type="spellStart"/>
      <w:r w:rsidRPr="00B16D35">
        <w:rPr>
          <w:color w:val="auto"/>
        </w:rPr>
        <w:t>hankija</w:t>
      </w:r>
      <w:proofErr w:type="spellEnd"/>
      <w:r w:rsidRPr="00B16D35">
        <w:rPr>
          <w:color w:val="auto"/>
        </w:rPr>
        <w:t xml:space="preserve"> pakkumuse tagasi. </w:t>
      </w:r>
    </w:p>
    <w:p w14:paraId="241B1EFA" w14:textId="77777777" w:rsidR="00D67293" w:rsidRDefault="00D67293" w:rsidP="00D67293">
      <w:pPr>
        <w:pStyle w:val="Default"/>
        <w:numPr>
          <w:ilvl w:val="1"/>
          <w:numId w:val="1"/>
        </w:numPr>
        <w:ind w:left="993" w:hanging="563"/>
        <w:jc w:val="both"/>
        <w:rPr>
          <w:color w:val="auto"/>
        </w:rPr>
      </w:pPr>
      <w:proofErr w:type="spellStart"/>
      <w:r>
        <w:rPr>
          <w:color w:val="auto"/>
        </w:rPr>
        <w:t>Hankijal</w:t>
      </w:r>
      <w:proofErr w:type="spellEnd"/>
      <w:r>
        <w:rPr>
          <w:color w:val="auto"/>
        </w:rPr>
        <w:t xml:space="preserve"> on õigus küsida pakkujalt esitatud pakkumuse kohta täpsustavaid andmeid ja täiendavaid selgitusi.</w:t>
      </w:r>
    </w:p>
    <w:p w14:paraId="241B1EFB" w14:textId="71C87E45" w:rsidR="00D67293" w:rsidRPr="00B16D35" w:rsidRDefault="00D67293" w:rsidP="00D67293">
      <w:pPr>
        <w:pStyle w:val="Default"/>
        <w:numPr>
          <w:ilvl w:val="1"/>
          <w:numId w:val="1"/>
        </w:numPr>
        <w:ind w:left="993" w:hanging="563"/>
        <w:jc w:val="both"/>
        <w:rPr>
          <w:color w:val="auto"/>
        </w:rPr>
      </w:pPr>
      <w:r w:rsidRPr="00B16D35">
        <w:rPr>
          <w:color w:val="auto"/>
        </w:rPr>
        <w:t xml:space="preserve">Vastavaks tunnistatud pakkumuste seast valib </w:t>
      </w:r>
      <w:proofErr w:type="spellStart"/>
      <w:r w:rsidRPr="007B3A56">
        <w:rPr>
          <w:color w:val="auto"/>
        </w:rPr>
        <w:t>hankija</w:t>
      </w:r>
      <w:proofErr w:type="spellEnd"/>
      <w:r w:rsidRPr="007B3A56">
        <w:rPr>
          <w:color w:val="auto"/>
        </w:rPr>
        <w:t xml:space="preserve"> </w:t>
      </w:r>
      <w:r w:rsidR="007B3A56" w:rsidRPr="007B3A56">
        <w:rPr>
          <w:color w:val="auto"/>
        </w:rPr>
        <w:t>igas väikeostu osas</w:t>
      </w:r>
      <w:r w:rsidR="005903E9">
        <w:rPr>
          <w:color w:val="auto"/>
        </w:rPr>
        <w:t xml:space="preserve"> eraldi</w:t>
      </w:r>
      <w:r w:rsidR="007B3A56" w:rsidRPr="007B3A56">
        <w:rPr>
          <w:color w:val="auto"/>
        </w:rPr>
        <w:t xml:space="preserve"> kuni kolm </w:t>
      </w:r>
      <w:r w:rsidRPr="007B3A56">
        <w:rPr>
          <w:color w:val="auto"/>
        </w:rPr>
        <w:t>eduka</w:t>
      </w:r>
      <w:r w:rsidR="007B3A56" w:rsidRPr="007B3A56">
        <w:rPr>
          <w:color w:val="auto"/>
        </w:rPr>
        <w:t>t</w:t>
      </w:r>
      <w:r w:rsidRPr="007B3A56">
        <w:rPr>
          <w:color w:val="auto"/>
        </w:rPr>
        <w:t xml:space="preserve"> pakkumus</w:t>
      </w:r>
      <w:r w:rsidR="007B3A56" w:rsidRPr="007B3A56">
        <w:rPr>
          <w:color w:val="auto"/>
        </w:rPr>
        <w:t>t</w:t>
      </w:r>
      <w:r w:rsidRPr="007B3A56">
        <w:rPr>
          <w:color w:val="auto"/>
        </w:rPr>
        <w:t xml:space="preserve"> välja </w:t>
      </w:r>
      <w:r w:rsidR="00E84009" w:rsidRPr="007D2412">
        <w:rPr>
          <w:color w:val="auto"/>
        </w:rPr>
        <w:t>madalaima hinna alusel</w:t>
      </w:r>
      <w:r w:rsidR="007B3A56" w:rsidRPr="007D2412">
        <w:rPr>
          <w:color w:val="auto"/>
        </w:rPr>
        <w:t xml:space="preserve"> pakkumuses esitatud ühikmaksumuste summeerimise teel (majutuse hind ühele</w:t>
      </w:r>
      <w:r w:rsidR="00071642">
        <w:rPr>
          <w:color w:val="auto"/>
        </w:rPr>
        <w:t xml:space="preserve"> </w:t>
      </w:r>
      <w:r w:rsidR="00C15543">
        <w:rPr>
          <w:color w:val="auto"/>
        </w:rPr>
        <w:t xml:space="preserve">üheses toas + majutuse hind ühele </w:t>
      </w:r>
      <w:r w:rsidR="00071642">
        <w:rPr>
          <w:color w:val="auto"/>
        </w:rPr>
        <w:t>kaheses toas</w:t>
      </w:r>
      <w:r w:rsidR="007B3A56" w:rsidRPr="007D2412">
        <w:rPr>
          <w:color w:val="auto"/>
        </w:rPr>
        <w:t xml:space="preserve"> </w:t>
      </w:r>
      <w:r w:rsidR="00071642">
        <w:rPr>
          <w:color w:val="auto"/>
        </w:rPr>
        <w:t xml:space="preserve">madalhooajal </w:t>
      </w:r>
      <w:r w:rsidR="007B3A56" w:rsidRPr="007D2412">
        <w:rPr>
          <w:color w:val="auto"/>
        </w:rPr>
        <w:t xml:space="preserve">+ majutuse hind kahele </w:t>
      </w:r>
      <w:r w:rsidR="00071642">
        <w:rPr>
          <w:color w:val="auto"/>
        </w:rPr>
        <w:t xml:space="preserve">madalhooajal </w:t>
      </w:r>
      <w:r w:rsidR="007B3A56" w:rsidRPr="007D2412">
        <w:rPr>
          <w:color w:val="auto"/>
        </w:rPr>
        <w:t xml:space="preserve">+ </w:t>
      </w:r>
      <w:r w:rsidR="005930D0" w:rsidRPr="005930D0">
        <w:rPr>
          <w:color w:val="auto"/>
        </w:rPr>
        <w:t xml:space="preserve">majutuse hind ühele </w:t>
      </w:r>
      <w:r w:rsidR="00C15543">
        <w:rPr>
          <w:color w:val="auto"/>
        </w:rPr>
        <w:t xml:space="preserve">üheses toas + majutuse hind ühele </w:t>
      </w:r>
      <w:r w:rsidR="005930D0" w:rsidRPr="005930D0">
        <w:rPr>
          <w:color w:val="auto"/>
        </w:rPr>
        <w:t xml:space="preserve">kaheses toas </w:t>
      </w:r>
      <w:proofErr w:type="spellStart"/>
      <w:r w:rsidR="005930D0">
        <w:rPr>
          <w:color w:val="auto"/>
        </w:rPr>
        <w:t>kõrg</w:t>
      </w:r>
      <w:r w:rsidR="005930D0" w:rsidRPr="005930D0">
        <w:rPr>
          <w:color w:val="auto"/>
        </w:rPr>
        <w:t>hooajal</w:t>
      </w:r>
      <w:proofErr w:type="spellEnd"/>
      <w:r w:rsidR="005930D0" w:rsidRPr="005930D0">
        <w:rPr>
          <w:color w:val="auto"/>
        </w:rPr>
        <w:t xml:space="preserve"> + majutuse hind kahele </w:t>
      </w:r>
      <w:proofErr w:type="spellStart"/>
      <w:r w:rsidR="005930D0">
        <w:rPr>
          <w:color w:val="auto"/>
        </w:rPr>
        <w:t>kõrg</w:t>
      </w:r>
      <w:r w:rsidR="005930D0" w:rsidRPr="005930D0">
        <w:rPr>
          <w:color w:val="auto"/>
        </w:rPr>
        <w:t>hooajal</w:t>
      </w:r>
      <w:proofErr w:type="spellEnd"/>
      <w:r w:rsidR="005930D0" w:rsidRPr="005930D0">
        <w:rPr>
          <w:color w:val="auto"/>
        </w:rPr>
        <w:t xml:space="preserve"> </w:t>
      </w:r>
      <w:r w:rsidR="005930D0">
        <w:rPr>
          <w:color w:val="auto"/>
        </w:rPr>
        <w:t xml:space="preserve">+ </w:t>
      </w:r>
      <w:r w:rsidR="007B3A56" w:rsidRPr="007D2412">
        <w:rPr>
          <w:color w:val="auto"/>
        </w:rPr>
        <w:t>hommikusöök</w:t>
      </w:r>
      <w:r w:rsidR="00C15543">
        <w:rPr>
          <w:color w:val="auto"/>
        </w:rPr>
        <w:t xml:space="preserve"> ühele</w:t>
      </w:r>
      <w:r w:rsidR="007B3A56" w:rsidRPr="007D2412">
        <w:rPr>
          <w:color w:val="auto"/>
        </w:rPr>
        <w:t xml:space="preserve"> + lõunasöök </w:t>
      </w:r>
      <w:r w:rsidR="00C15543">
        <w:rPr>
          <w:color w:val="auto"/>
        </w:rPr>
        <w:t xml:space="preserve">ühele </w:t>
      </w:r>
      <w:r w:rsidR="007B3A56" w:rsidRPr="007D2412">
        <w:rPr>
          <w:color w:val="auto"/>
        </w:rPr>
        <w:t xml:space="preserve">+ õhtusöök </w:t>
      </w:r>
      <w:r w:rsidR="00C15543">
        <w:rPr>
          <w:color w:val="auto"/>
        </w:rPr>
        <w:t xml:space="preserve">ühele </w:t>
      </w:r>
      <w:r w:rsidR="007B3A56" w:rsidRPr="007D2412">
        <w:rPr>
          <w:color w:val="auto"/>
        </w:rPr>
        <w:t xml:space="preserve">= pakkumuse kogumaksumus). </w:t>
      </w:r>
      <w:r w:rsidRPr="007B3A56">
        <w:rPr>
          <w:color w:val="auto"/>
        </w:rPr>
        <w:t xml:space="preserve">Juhul, kui </w:t>
      </w:r>
      <w:r w:rsidR="007B3A56" w:rsidRPr="007B3A56">
        <w:rPr>
          <w:color w:val="auto"/>
        </w:rPr>
        <w:t>pakkumuste kogumaksumus</w:t>
      </w:r>
      <w:r w:rsidR="007B3A56" w:rsidRPr="007D2412">
        <w:rPr>
          <w:color w:val="auto"/>
        </w:rPr>
        <w:t>e</w:t>
      </w:r>
      <w:r w:rsidR="00E84009" w:rsidRPr="007D2412">
        <w:rPr>
          <w:color w:val="auto"/>
        </w:rPr>
        <w:t>d</w:t>
      </w:r>
      <w:r w:rsidRPr="007D2412">
        <w:rPr>
          <w:color w:val="auto"/>
        </w:rPr>
        <w:t xml:space="preserve"> </w:t>
      </w:r>
      <w:r w:rsidRPr="007B3A56">
        <w:rPr>
          <w:color w:val="auto"/>
        </w:rPr>
        <w:t xml:space="preserve">on võrdsed, korraldab </w:t>
      </w:r>
      <w:proofErr w:type="spellStart"/>
      <w:r w:rsidRPr="007B3A56">
        <w:rPr>
          <w:color w:val="auto"/>
        </w:rPr>
        <w:t>hankija</w:t>
      </w:r>
      <w:proofErr w:type="spellEnd"/>
      <w:r w:rsidRPr="007B3A56">
        <w:rPr>
          <w:color w:val="auto"/>
        </w:rPr>
        <w:t xml:space="preserve"> eduka pakkumuse </w:t>
      </w:r>
      <w:r w:rsidRPr="00B16D35">
        <w:rPr>
          <w:color w:val="auto"/>
        </w:rPr>
        <w:t>väljaselgitamiseks liisuheitmise, võimaldades võrdse maksumusega pakkumuse esitanud pakkujatel liisuheitmise juures viibida.</w:t>
      </w:r>
      <w:r w:rsidR="0084421B">
        <w:rPr>
          <w:color w:val="auto"/>
        </w:rPr>
        <w:t xml:space="preserve"> Liisuheitmine võib toimu</w:t>
      </w:r>
      <w:r w:rsidR="00BB7E2E">
        <w:rPr>
          <w:color w:val="auto"/>
        </w:rPr>
        <w:t>d</w:t>
      </w:r>
      <w:r w:rsidR="0084421B">
        <w:rPr>
          <w:color w:val="auto"/>
        </w:rPr>
        <w:t xml:space="preserve">a virtuaalselt. </w:t>
      </w:r>
    </w:p>
    <w:p w14:paraId="241B1EFE" w14:textId="02D5A2D0" w:rsidR="00D67293" w:rsidRPr="00B16D35" w:rsidRDefault="00D67293" w:rsidP="00D67293">
      <w:pPr>
        <w:pStyle w:val="Default"/>
        <w:numPr>
          <w:ilvl w:val="1"/>
          <w:numId w:val="1"/>
        </w:numPr>
        <w:ind w:left="993" w:hanging="563"/>
        <w:jc w:val="both"/>
        <w:rPr>
          <w:color w:val="auto"/>
        </w:rPr>
      </w:pPr>
      <w:proofErr w:type="spellStart"/>
      <w:r w:rsidRPr="00B16D35">
        <w:rPr>
          <w:color w:val="auto"/>
        </w:rPr>
        <w:t>Hankija</w:t>
      </w:r>
      <w:proofErr w:type="spellEnd"/>
      <w:r w:rsidRPr="00B16D35">
        <w:rPr>
          <w:color w:val="auto"/>
        </w:rPr>
        <w:t xml:space="preserve"> sõlmib </w:t>
      </w:r>
      <w:r w:rsidR="0084421B">
        <w:rPr>
          <w:color w:val="auto"/>
        </w:rPr>
        <w:t xml:space="preserve">igas väikeostu osas kuni kolme </w:t>
      </w:r>
      <w:r w:rsidRPr="00B16D35">
        <w:rPr>
          <w:color w:val="auto"/>
        </w:rPr>
        <w:t xml:space="preserve">eduka pakkumuse esitanud pakkujaga kirjaliku lepingu, lähtudes väikeostu dokumendis esitatud tingimustest ja eduka pakkuja pakkumusest. </w:t>
      </w:r>
    </w:p>
    <w:p w14:paraId="241B1F00" w14:textId="77777777" w:rsidR="00D67293" w:rsidRDefault="00D67293" w:rsidP="00D67293">
      <w:pPr>
        <w:pStyle w:val="Default"/>
        <w:ind w:left="430"/>
        <w:jc w:val="both"/>
        <w:rPr>
          <w:i/>
          <w:color w:val="FF0000"/>
        </w:rPr>
      </w:pPr>
    </w:p>
    <w:p w14:paraId="241B1F01" w14:textId="77777777" w:rsidR="00D67293" w:rsidRPr="00B44855" w:rsidRDefault="00D67293" w:rsidP="00D67293">
      <w:pPr>
        <w:pStyle w:val="Alapealkiri1"/>
        <w:tabs>
          <w:tab w:val="left" w:pos="993"/>
        </w:tabs>
        <w:ind w:left="284" w:firstLine="142"/>
        <w:rPr>
          <w:sz w:val="24"/>
          <w:szCs w:val="24"/>
        </w:rPr>
      </w:pPr>
      <w:r>
        <w:rPr>
          <w:sz w:val="24"/>
          <w:szCs w:val="24"/>
        </w:rPr>
        <w:t>Läbirääkimiste pidamine</w:t>
      </w:r>
    </w:p>
    <w:p w14:paraId="241B1F02" w14:textId="1059E778" w:rsidR="00D67293" w:rsidRDefault="00D67293" w:rsidP="00D67293">
      <w:pPr>
        <w:pStyle w:val="Default"/>
        <w:numPr>
          <w:ilvl w:val="1"/>
          <w:numId w:val="1"/>
        </w:numPr>
        <w:ind w:left="993" w:hanging="563"/>
        <w:jc w:val="both"/>
        <w:rPr>
          <w:color w:val="auto"/>
        </w:rPr>
      </w:pPr>
      <w:proofErr w:type="spellStart"/>
      <w:r>
        <w:rPr>
          <w:color w:val="auto"/>
        </w:rPr>
        <w:t>Hankija</w:t>
      </w:r>
      <w:r w:rsidR="007B3A56">
        <w:rPr>
          <w:color w:val="auto"/>
        </w:rPr>
        <w:t>l</w:t>
      </w:r>
      <w:proofErr w:type="spellEnd"/>
      <w:r>
        <w:rPr>
          <w:color w:val="auto"/>
        </w:rPr>
        <w:t xml:space="preserve"> </w:t>
      </w:r>
      <w:r w:rsidRPr="00584CA8">
        <w:rPr>
          <w:color w:val="auto"/>
        </w:rPr>
        <w:t>on õigus pidada vastavaks tunnistatud pakkumuse esitanud pakkujatega läbirääkimisi esitatud pakkumuse sisu ja maksumuse n</w:t>
      </w:r>
      <w:r>
        <w:rPr>
          <w:color w:val="auto"/>
        </w:rPr>
        <w:t>ing hankelepingu tingimuste üle.</w:t>
      </w:r>
    </w:p>
    <w:p w14:paraId="241B1F04" w14:textId="77777777" w:rsidR="00D67293" w:rsidRPr="00584CA8" w:rsidRDefault="00D67293" w:rsidP="00D67293">
      <w:pPr>
        <w:pStyle w:val="Default"/>
        <w:numPr>
          <w:ilvl w:val="1"/>
          <w:numId w:val="1"/>
        </w:numPr>
        <w:ind w:left="993" w:hanging="563"/>
        <w:jc w:val="both"/>
        <w:rPr>
          <w:color w:val="auto"/>
        </w:rPr>
      </w:pPr>
      <w:r w:rsidRPr="00584CA8">
        <w:rPr>
          <w:color w:val="auto"/>
        </w:rPr>
        <w:t xml:space="preserve">Vastavalt läbirääkimiste pidamise vajadusele teatab </w:t>
      </w:r>
      <w:proofErr w:type="spellStart"/>
      <w:r w:rsidRPr="00584CA8">
        <w:rPr>
          <w:color w:val="auto"/>
        </w:rPr>
        <w:t>hankija</w:t>
      </w:r>
      <w:proofErr w:type="spellEnd"/>
      <w:r w:rsidRPr="00584CA8">
        <w:rPr>
          <w:color w:val="auto"/>
        </w:rPr>
        <w:t xml:space="preserve"> pakkujatele läbirääkimiste aja. Iga pakkujaga peetakse läbirääkimisi eraldi. Läbirääkimisi võib pidada kirjalikku </w:t>
      </w:r>
      <w:proofErr w:type="spellStart"/>
      <w:r w:rsidRPr="00584CA8">
        <w:rPr>
          <w:color w:val="auto"/>
        </w:rPr>
        <w:t>taasesitamist</w:t>
      </w:r>
      <w:proofErr w:type="spellEnd"/>
      <w:r w:rsidRPr="00584CA8">
        <w:rPr>
          <w:color w:val="auto"/>
        </w:rPr>
        <w:t xml:space="preserve"> võimaldavas vormis või suuliselt. Suuliselt peetud läbirääkimised </w:t>
      </w:r>
      <w:r w:rsidRPr="00584CA8">
        <w:rPr>
          <w:color w:val="auto"/>
        </w:rPr>
        <w:lastRenderedPageBreak/>
        <w:t xml:space="preserve">protokollitakse. Läbirääkimised on konfidentsiaalsed. </w:t>
      </w:r>
      <w:proofErr w:type="spellStart"/>
      <w:r w:rsidRPr="00584CA8">
        <w:rPr>
          <w:color w:val="auto"/>
        </w:rPr>
        <w:t>Hankija</w:t>
      </w:r>
      <w:proofErr w:type="spellEnd"/>
      <w:r w:rsidRPr="00584CA8">
        <w:rPr>
          <w:color w:val="auto"/>
        </w:rPr>
        <w:t xml:space="preserve"> tagab läbirääkimiste käigus pakkujate võrdse kohtlemise.</w:t>
      </w:r>
    </w:p>
    <w:p w14:paraId="241B1F05" w14:textId="77777777" w:rsidR="00D67293" w:rsidRPr="00584CA8" w:rsidRDefault="00D67293" w:rsidP="00D67293">
      <w:pPr>
        <w:pStyle w:val="Default"/>
        <w:numPr>
          <w:ilvl w:val="1"/>
          <w:numId w:val="1"/>
        </w:numPr>
        <w:ind w:left="993" w:hanging="563"/>
        <w:jc w:val="both"/>
        <w:rPr>
          <w:color w:val="auto"/>
        </w:rPr>
      </w:pPr>
      <w:r w:rsidRPr="00584CA8">
        <w:rPr>
          <w:color w:val="auto"/>
        </w:rPr>
        <w:t>Pärast läbirääkimiste toimumist esitab pakkuja vajadusel uue kohandatud pakkumuse, mis esitatakse läbirääkimistel kokku lepitud tähtajaks.</w:t>
      </w:r>
    </w:p>
    <w:p w14:paraId="241B1F06" w14:textId="77777777" w:rsidR="00D67293" w:rsidRPr="00B16D35" w:rsidRDefault="00D67293" w:rsidP="00D67293">
      <w:pPr>
        <w:pStyle w:val="Default"/>
        <w:ind w:left="430"/>
        <w:jc w:val="both"/>
        <w:rPr>
          <w:i/>
          <w:color w:val="FF0000"/>
        </w:rPr>
      </w:pPr>
    </w:p>
    <w:p w14:paraId="241B1F07" w14:textId="77777777" w:rsidR="00D67293" w:rsidRPr="00B44855" w:rsidRDefault="00D67293" w:rsidP="00D67293">
      <w:pPr>
        <w:pStyle w:val="Alapealkiri1"/>
        <w:tabs>
          <w:tab w:val="left" w:pos="993"/>
        </w:tabs>
        <w:ind w:left="284" w:firstLine="142"/>
        <w:rPr>
          <w:sz w:val="24"/>
          <w:szCs w:val="24"/>
        </w:rPr>
      </w:pPr>
      <w:r>
        <w:rPr>
          <w:sz w:val="24"/>
          <w:szCs w:val="24"/>
        </w:rPr>
        <w:t>Pakkumuste tagasi lükkamine ja väikeostu kehtetuks tunnistamine</w:t>
      </w:r>
    </w:p>
    <w:p w14:paraId="241B1F08" w14:textId="77777777" w:rsidR="00D67293" w:rsidRPr="00584CA8" w:rsidRDefault="00D67293" w:rsidP="00D67293">
      <w:pPr>
        <w:pStyle w:val="Default"/>
        <w:numPr>
          <w:ilvl w:val="1"/>
          <w:numId w:val="1"/>
        </w:numPr>
        <w:ind w:left="993" w:hanging="563"/>
        <w:jc w:val="both"/>
        <w:rPr>
          <w:color w:val="auto"/>
        </w:rPr>
      </w:pPr>
      <w:proofErr w:type="spellStart"/>
      <w:r w:rsidRPr="00584CA8">
        <w:rPr>
          <w:color w:val="auto"/>
        </w:rPr>
        <w:t>Hankijal</w:t>
      </w:r>
      <w:proofErr w:type="spellEnd"/>
      <w:r w:rsidRPr="00584CA8">
        <w:rPr>
          <w:color w:val="auto"/>
        </w:rPr>
        <w:t xml:space="preserve"> on õigus kõik esitatud või vastavaks tunnistatud pakkumused tagasi lükata igal ajal enne hankelepingu sõlmimist kui esitatud pakkumuste maksumus ületab hankelepingu eeldatavat maksumust.  Kõigi pakkumuste tagasilükkamisel teeb </w:t>
      </w:r>
      <w:proofErr w:type="spellStart"/>
      <w:r w:rsidRPr="00584CA8">
        <w:rPr>
          <w:color w:val="auto"/>
        </w:rPr>
        <w:t>hankija</w:t>
      </w:r>
      <w:proofErr w:type="spellEnd"/>
      <w:r w:rsidRPr="00584CA8">
        <w:rPr>
          <w:color w:val="auto"/>
        </w:rPr>
        <w:t xml:space="preserve"> sellekohase põhjendatud otsuse.</w:t>
      </w:r>
    </w:p>
    <w:p w14:paraId="241B1F09" w14:textId="77777777" w:rsidR="00D67293" w:rsidRPr="00584CA8" w:rsidRDefault="00D67293" w:rsidP="00D67293">
      <w:pPr>
        <w:pStyle w:val="Default"/>
        <w:numPr>
          <w:ilvl w:val="1"/>
          <w:numId w:val="1"/>
        </w:numPr>
        <w:ind w:left="993" w:hanging="563"/>
        <w:jc w:val="both"/>
        <w:rPr>
          <w:color w:val="auto"/>
        </w:rPr>
      </w:pPr>
      <w:proofErr w:type="spellStart"/>
      <w:r w:rsidRPr="00584CA8">
        <w:rPr>
          <w:color w:val="auto"/>
        </w:rPr>
        <w:t>Hankija</w:t>
      </w:r>
      <w:proofErr w:type="spellEnd"/>
      <w:r w:rsidRPr="00584CA8">
        <w:rPr>
          <w:color w:val="auto"/>
        </w:rPr>
        <w:t xml:space="preserve"> võib põhjendatud vajaduse korral omal algatusel väikeostu kehtetuks tunnistada. Põhjendatud vajaduseks võib olla eelkõige, kuid mitte ainult:</w:t>
      </w:r>
    </w:p>
    <w:p w14:paraId="241B1F0A" w14:textId="77777777" w:rsidR="00D67293" w:rsidRPr="00584CA8" w:rsidRDefault="00D67293" w:rsidP="00D67293">
      <w:pPr>
        <w:pStyle w:val="Default"/>
        <w:numPr>
          <w:ilvl w:val="2"/>
          <w:numId w:val="1"/>
        </w:numPr>
        <w:jc w:val="both"/>
        <w:rPr>
          <w:color w:val="auto"/>
        </w:rPr>
      </w:pPr>
      <w:r w:rsidRPr="00584CA8">
        <w:rPr>
          <w:color w:val="auto"/>
        </w:rPr>
        <w:t>kui tekib vajadus hankelepingu eset olulisel määral muuta;</w:t>
      </w:r>
    </w:p>
    <w:p w14:paraId="241B1F0B" w14:textId="77777777" w:rsidR="00D67293" w:rsidRPr="00584CA8" w:rsidRDefault="00D67293" w:rsidP="00D67293">
      <w:pPr>
        <w:pStyle w:val="Default"/>
        <w:numPr>
          <w:ilvl w:val="2"/>
          <w:numId w:val="1"/>
        </w:numPr>
        <w:jc w:val="both"/>
        <w:rPr>
          <w:color w:val="auto"/>
        </w:rPr>
      </w:pPr>
      <w:r w:rsidRPr="00584CA8">
        <w:rPr>
          <w:color w:val="auto"/>
        </w:rPr>
        <w:t>kui väikeostu läbiviimise aluseks olevad tingimused on oluliselt muutunud ja seetõttu osutub hankelepingu sõlmimine mittevajalikuks või võimatuks;</w:t>
      </w:r>
    </w:p>
    <w:p w14:paraId="241B1F0C" w14:textId="77777777" w:rsidR="00D67293" w:rsidRPr="00584CA8" w:rsidRDefault="00D67293" w:rsidP="00D67293">
      <w:pPr>
        <w:pStyle w:val="Default"/>
        <w:numPr>
          <w:ilvl w:val="2"/>
          <w:numId w:val="1"/>
        </w:numPr>
        <w:jc w:val="both"/>
        <w:rPr>
          <w:color w:val="auto"/>
        </w:rPr>
      </w:pPr>
      <w:r w:rsidRPr="00584CA8">
        <w:rPr>
          <w:color w:val="auto"/>
        </w:rPr>
        <w:t>kui väikeostu läbiviimisel ilmnenud ebakõlasid ei ole võimalik kõrvaldada ega menetlust seetõttu ka õiguspäraselt lõpule viia.</w:t>
      </w:r>
    </w:p>
    <w:p w14:paraId="241B1F0D" w14:textId="77777777" w:rsidR="00976BAA" w:rsidRPr="00CD297D" w:rsidRDefault="00976BAA" w:rsidP="00976BAA">
      <w:pPr>
        <w:pStyle w:val="Alapealkiri1"/>
        <w:numPr>
          <w:ilvl w:val="0"/>
          <w:numId w:val="0"/>
        </w:numPr>
        <w:ind w:left="709"/>
        <w:rPr>
          <w:b w:val="0"/>
          <w:i/>
          <w:color w:val="FF0000"/>
          <w:sz w:val="24"/>
          <w:szCs w:val="24"/>
        </w:rPr>
      </w:pPr>
    </w:p>
    <w:p w14:paraId="241B1F0E" w14:textId="77777777" w:rsidR="00976BAA" w:rsidRPr="00356770" w:rsidRDefault="00976BAA" w:rsidP="00976BAA">
      <w:pPr>
        <w:pStyle w:val="Alapealkiri1"/>
        <w:tabs>
          <w:tab w:val="left" w:pos="993"/>
        </w:tabs>
        <w:ind w:left="284" w:firstLine="142"/>
        <w:rPr>
          <w:i/>
          <w:sz w:val="24"/>
          <w:szCs w:val="24"/>
        </w:rPr>
      </w:pPr>
      <w:r>
        <w:rPr>
          <w:sz w:val="24"/>
          <w:szCs w:val="24"/>
        </w:rPr>
        <w:t>Arve esitamise tingimused</w:t>
      </w:r>
    </w:p>
    <w:p w14:paraId="241B1F0F" w14:textId="77777777" w:rsidR="00976BAA" w:rsidRPr="00D14471" w:rsidRDefault="00976BAA" w:rsidP="00976BAA">
      <w:pPr>
        <w:pStyle w:val="Default"/>
        <w:numPr>
          <w:ilvl w:val="1"/>
          <w:numId w:val="1"/>
        </w:numPr>
        <w:ind w:left="993" w:hanging="563"/>
        <w:jc w:val="both"/>
        <w:rPr>
          <w:color w:val="auto"/>
        </w:rPr>
      </w:pPr>
      <w:proofErr w:type="spellStart"/>
      <w:r w:rsidRPr="00D14471">
        <w:rPr>
          <w:color w:val="auto"/>
        </w:rPr>
        <w:t>Hankija</w:t>
      </w:r>
      <w:proofErr w:type="spellEnd"/>
      <w:r w:rsidRPr="00D14471">
        <w:rPr>
          <w:color w:val="auto"/>
        </w:rPr>
        <w:t xml:space="preserve"> võtab vastu ainult </w:t>
      </w:r>
      <w:proofErr w:type="spellStart"/>
      <w:r w:rsidRPr="00D14471">
        <w:rPr>
          <w:color w:val="auto"/>
        </w:rPr>
        <w:t>e-arveid</w:t>
      </w:r>
      <w:proofErr w:type="spellEnd"/>
      <w:r w:rsidRPr="00D14471">
        <w:rPr>
          <w:color w:val="auto"/>
        </w:rPr>
        <w:t xml:space="preserve">. Raamatupidamise seaduse kohaselt on </w:t>
      </w:r>
      <w:proofErr w:type="spellStart"/>
      <w:r w:rsidRPr="00D14471">
        <w:rPr>
          <w:color w:val="auto"/>
        </w:rPr>
        <w:t>e-arve</w:t>
      </w:r>
      <w:proofErr w:type="spellEnd"/>
      <w:r w:rsidRPr="00D14471">
        <w:rPr>
          <w:color w:val="auto"/>
        </w:rPr>
        <w:t xml:space="preserve"> operaatoriks masintöödeldava algdokumendi käitlemise teenuse pakkuja, kelle kohta on tehtud märge </w:t>
      </w:r>
      <w:proofErr w:type="spellStart"/>
      <w:r w:rsidRPr="00D14471">
        <w:rPr>
          <w:color w:val="auto"/>
        </w:rPr>
        <w:t>hankija</w:t>
      </w:r>
      <w:proofErr w:type="spellEnd"/>
      <w:r w:rsidRPr="00D14471">
        <w:rPr>
          <w:color w:val="auto"/>
        </w:rPr>
        <w:t xml:space="preserve"> andmetes juriidiliste isikute kohta peetavas riiklikus registris.</w:t>
      </w:r>
    </w:p>
    <w:p w14:paraId="241B1F10" w14:textId="77777777" w:rsidR="00976BAA" w:rsidRPr="001201D4" w:rsidRDefault="00976BAA" w:rsidP="00976BAA">
      <w:pPr>
        <w:pStyle w:val="Alapealkiri1"/>
        <w:numPr>
          <w:ilvl w:val="1"/>
          <w:numId w:val="1"/>
        </w:numPr>
        <w:tabs>
          <w:tab w:val="left" w:pos="993"/>
        </w:tabs>
        <w:ind w:left="644" w:hanging="218"/>
        <w:rPr>
          <w:b w:val="0"/>
          <w:sz w:val="24"/>
          <w:szCs w:val="24"/>
        </w:rPr>
      </w:pPr>
      <w:proofErr w:type="spellStart"/>
      <w:r w:rsidRPr="001201D4">
        <w:rPr>
          <w:b w:val="0"/>
          <w:sz w:val="24"/>
          <w:szCs w:val="24"/>
        </w:rPr>
        <w:t>E-arve</w:t>
      </w:r>
      <w:proofErr w:type="spellEnd"/>
      <w:r w:rsidRPr="001201D4">
        <w:rPr>
          <w:b w:val="0"/>
          <w:sz w:val="24"/>
          <w:szCs w:val="24"/>
        </w:rPr>
        <w:t xml:space="preserve"> saatmise võimalused:</w:t>
      </w:r>
    </w:p>
    <w:p w14:paraId="241B1F11" w14:textId="77777777" w:rsidR="00976BAA" w:rsidRPr="001201D4" w:rsidRDefault="00976BAA" w:rsidP="00976BAA">
      <w:pPr>
        <w:pStyle w:val="ListParagraph"/>
        <w:numPr>
          <w:ilvl w:val="2"/>
          <w:numId w:val="1"/>
        </w:numPr>
        <w:autoSpaceDE w:val="0"/>
        <w:autoSpaceDN w:val="0"/>
        <w:ind w:left="1560" w:hanging="567"/>
        <w:jc w:val="both"/>
        <w:rPr>
          <w:rFonts w:ascii="Times New Roman" w:hAnsi="Times New Roman" w:cs="Times New Roman"/>
          <w:sz w:val="24"/>
          <w:szCs w:val="24"/>
        </w:rPr>
      </w:pPr>
      <w:r w:rsidRPr="001201D4">
        <w:rPr>
          <w:rFonts w:ascii="Times New Roman" w:hAnsi="Times New Roman" w:cs="Times New Roman"/>
          <w:sz w:val="24"/>
          <w:szCs w:val="24"/>
        </w:rPr>
        <w:t xml:space="preserve">kui pakkuja on </w:t>
      </w:r>
      <w:proofErr w:type="spellStart"/>
      <w:r w:rsidRPr="001201D4">
        <w:rPr>
          <w:rFonts w:ascii="Times New Roman" w:hAnsi="Times New Roman" w:cs="Times New Roman"/>
          <w:sz w:val="24"/>
          <w:szCs w:val="24"/>
        </w:rPr>
        <w:t>e-arvete</w:t>
      </w:r>
      <w:proofErr w:type="spellEnd"/>
      <w:r w:rsidRPr="001201D4">
        <w:rPr>
          <w:rFonts w:ascii="Times New Roman" w:hAnsi="Times New Roman" w:cs="Times New Roman"/>
          <w:sz w:val="24"/>
          <w:szCs w:val="24"/>
        </w:rPr>
        <w:t xml:space="preserve"> operaatori klient, edastada</w:t>
      </w:r>
      <w:r w:rsidRPr="001201D4" w:rsidDel="0015325B">
        <w:rPr>
          <w:rFonts w:ascii="Times New Roman" w:hAnsi="Times New Roman" w:cs="Times New Roman"/>
          <w:sz w:val="24"/>
          <w:szCs w:val="24"/>
        </w:rPr>
        <w:t xml:space="preserve"> </w:t>
      </w:r>
      <w:proofErr w:type="spellStart"/>
      <w:r w:rsidRPr="001201D4">
        <w:rPr>
          <w:rFonts w:ascii="Times New Roman" w:hAnsi="Times New Roman" w:cs="Times New Roman"/>
          <w:sz w:val="24"/>
          <w:szCs w:val="24"/>
        </w:rPr>
        <w:t>e-arve</w:t>
      </w:r>
      <w:proofErr w:type="spellEnd"/>
      <w:r w:rsidRPr="001201D4">
        <w:rPr>
          <w:rFonts w:ascii="Times New Roman" w:hAnsi="Times New Roman" w:cs="Times New Roman"/>
          <w:sz w:val="24"/>
          <w:szCs w:val="24"/>
        </w:rPr>
        <w:t xml:space="preserve"> oma operaatorile, kelle kaudu see jõuab </w:t>
      </w:r>
      <w:proofErr w:type="spellStart"/>
      <w:r w:rsidRPr="001201D4">
        <w:rPr>
          <w:rFonts w:ascii="Times New Roman" w:hAnsi="Times New Roman" w:cs="Times New Roman"/>
          <w:sz w:val="24"/>
          <w:szCs w:val="24"/>
        </w:rPr>
        <w:t>hankijani</w:t>
      </w:r>
      <w:proofErr w:type="spellEnd"/>
      <w:r w:rsidRPr="001201D4">
        <w:rPr>
          <w:rFonts w:ascii="Times New Roman" w:hAnsi="Times New Roman" w:cs="Times New Roman"/>
          <w:sz w:val="24"/>
          <w:szCs w:val="24"/>
        </w:rPr>
        <w:t>;</w:t>
      </w:r>
    </w:p>
    <w:p w14:paraId="241B1F12" w14:textId="77777777" w:rsidR="00976BAA" w:rsidRDefault="00976BAA" w:rsidP="00976BAA">
      <w:pPr>
        <w:pStyle w:val="ListParagraph"/>
        <w:numPr>
          <w:ilvl w:val="2"/>
          <w:numId w:val="1"/>
        </w:numPr>
        <w:autoSpaceDE w:val="0"/>
        <w:autoSpaceDN w:val="0"/>
        <w:ind w:left="1560" w:hanging="567"/>
        <w:jc w:val="both"/>
        <w:rPr>
          <w:rFonts w:ascii="Times New Roman" w:hAnsi="Times New Roman" w:cs="Times New Roman"/>
          <w:sz w:val="24"/>
          <w:szCs w:val="24"/>
        </w:rPr>
      </w:pPr>
      <w:proofErr w:type="spellStart"/>
      <w:r w:rsidRPr="001201D4">
        <w:rPr>
          <w:rFonts w:ascii="Times New Roman" w:hAnsi="Times New Roman" w:cs="Times New Roman"/>
          <w:sz w:val="24"/>
          <w:szCs w:val="24"/>
        </w:rPr>
        <w:t>hankijale</w:t>
      </w:r>
      <w:proofErr w:type="spellEnd"/>
      <w:r w:rsidRPr="001201D4">
        <w:rPr>
          <w:rFonts w:ascii="Times New Roman" w:hAnsi="Times New Roman" w:cs="Times New Roman"/>
          <w:sz w:val="24"/>
          <w:szCs w:val="24"/>
        </w:rPr>
        <w:t xml:space="preserve"> on võimalik saata </w:t>
      </w:r>
      <w:proofErr w:type="spellStart"/>
      <w:r w:rsidRPr="001201D4">
        <w:rPr>
          <w:rFonts w:ascii="Times New Roman" w:hAnsi="Times New Roman" w:cs="Times New Roman"/>
          <w:sz w:val="24"/>
          <w:szCs w:val="24"/>
        </w:rPr>
        <w:t>e-arvet</w:t>
      </w:r>
      <w:proofErr w:type="spellEnd"/>
      <w:r w:rsidRPr="001201D4">
        <w:rPr>
          <w:rFonts w:ascii="Times New Roman" w:hAnsi="Times New Roman" w:cs="Times New Roman"/>
          <w:sz w:val="24"/>
          <w:szCs w:val="24"/>
        </w:rPr>
        <w:t xml:space="preserve"> tasuta, kasutades</w:t>
      </w:r>
      <w:r>
        <w:rPr>
          <w:rFonts w:ascii="Times New Roman" w:hAnsi="Times New Roman" w:cs="Times New Roman"/>
          <w:sz w:val="24"/>
          <w:szCs w:val="24"/>
        </w:rPr>
        <w:t xml:space="preserve"> infosüsteeme:</w:t>
      </w:r>
    </w:p>
    <w:p w14:paraId="241B1F13" w14:textId="77777777" w:rsidR="00976BAA" w:rsidRPr="001201D4" w:rsidRDefault="00976BAA" w:rsidP="00976BAA">
      <w:pPr>
        <w:pStyle w:val="ListParagraph"/>
        <w:numPr>
          <w:ilvl w:val="0"/>
          <w:numId w:val="6"/>
        </w:numPr>
        <w:autoSpaceDE w:val="0"/>
        <w:autoSpaceDN w:val="0"/>
        <w:jc w:val="both"/>
        <w:rPr>
          <w:rFonts w:ascii="Times New Roman" w:hAnsi="Times New Roman" w:cs="Times New Roman"/>
          <w:sz w:val="24"/>
          <w:szCs w:val="24"/>
        </w:rPr>
      </w:pPr>
      <w:r w:rsidRPr="001201D4">
        <w:rPr>
          <w:rFonts w:ascii="Times New Roman" w:hAnsi="Times New Roman" w:cs="Times New Roman"/>
          <w:sz w:val="24"/>
          <w:szCs w:val="24"/>
        </w:rPr>
        <w:t>e-</w:t>
      </w:r>
      <w:proofErr w:type="spellStart"/>
      <w:r w:rsidRPr="001201D4">
        <w:rPr>
          <w:rFonts w:ascii="Times New Roman" w:hAnsi="Times New Roman" w:cs="Times New Roman"/>
          <w:sz w:val="24"/>
          <w:szCs w:val="24"/>
        </w:rPr>
        <w:t>arveldaja</w:t>
      </w:r>
      <w:proofErr w:type="spellEnd"/>
      <w:r w:rsidRPr="001201D4">
        <w:rPr>
          <w:rFonts w:ascii="Times New Roman" w:hAnsi="Times New Roman" w:cs="Times New Roman"/>
          <w:sz w:val="24"/>
          <w:szCs w:val="24"/>
        </w:rPr>
        <w:t xml:space="preserve"> (</w:t>
      </w:r>
      <w:hyperlink r:id="rId10" w:history="1">
        <w:r w:rsidRPr="001201D4">
          <w:rPr>
            <w:rStyle w:val="Hyperlink"/>
            <w:rFonts w:ascii="Times New Roman" w:hAnsi="Times New Roman" w:cs="Times New Roman"/>
            <w:iCs/>
            <w:sz w:val="24"/>
            <w:szCs w:val="24"/>
          </w:rPr>
          <w:t>http://www.rik.ee/et/e-arveldaja</w:t>
        </w:r>
      </w:hyperlink>
      <w:r w:rsidRPr="001201D4">
        <w:rPr>
          <w:rFonts w:ascii="Times New Roman" w:eastAsia="Calibri" w:hAnsi="Times New Roman" w:cs="Times New Roman"/>
          <w:sz w:val="24"/>
          <w:szCs w:val="24"/>
        </w:rPr>
        <w:t>)</w:t>
      </w:r>
      <w:r w:rsidRPr="001201D4">
        <w:rPr>
          <w:rFonts w:ascii="Times New Roman" w:hAnsi="Times New Roman" w:cs="Times New Roman"/>
          <w:sz w:val="24"/>
          <w:szCs w:val="24"/>
        </w:rPr>
        <w:t xml:space="preserve">. </w:t>
      </w:r>
    </w:p>
    <w:p w14:paraId="241B1F14" w14:textId="77777777" w:rsidR="00976BAA" w:rsidRDefault="00976BAA" w:rsidP="00976BAA">
      <w:pPr>
        <w:pStyle w:val="ListParagraph"/>
        <w:numPr>
          <w:ilvl w:val="0"/>
          <w:numId w:val="6"/>
        </w:numPr>
        <w:autoSpaceDE w:val="0"/>
        <w:autoSpaceDN w:val="0"/>
        <w:spacing w:after="0"/>
        <w:contextualSpacing w:val="0"/>
        <w:jc w:val="both"/>
        <w:rPr>
          <w:rFonts w:ascii="Times New Roman" w:hAnsi="Times New Roman" w:cs="Times New Roman"/>
          <w:sz w:val="24"/>
          <w:szCs w:val="24"/>
        </w:rPr>
      </w:pPr>
      <w:r w:rsidRPr="001201D4">
        <w:rPr>
          <w:rFonts w:ascii="Times New Roman" w:hAnsi="Times New Roman" w:cs="Times New Roman"/>
          <w:sz w:val="24"/>
          <w:szCs w:val="24"/>
        </w:rPr>
        <w:t>arved.ee (</w:t>
      </w:r>
      <w:hyperlink r:id="rId11" w:history="1">
        <w:r w:rsidRPr="001201D4">
          <w:rPr>
            <w:rStyle w:val="Hyperlink"/>
            <w:rFonts w:ascii="Times New Roman" w:hAnsi="Times New Roman" w:cs="Times New Roman"/>
            <w:iCs/>
            <w:sz w:val="24"/>
            <w:szCs w:val="24"/>
          </w:rPr>
          <w:t>https://www.arved.ee</w:t>
        </w:r>
      </w:hyperlink>
      <w:r w:rsidRPr="001201D4">
        <w:rPr>
          <w:rStyle w:val="Hyperlink"/>
          <w:rFonts w:ascii="Times New Roman" w:hAnsi="Times New Roman" w:cs="Times New Roman"/>
          <w:iCs/>
          <w:sz w:val="24"/>
          <w:szCs w:val="24"/>
        </w:rPr>
        <w:t>)</w:t>
      </w:r>
      <w:r w:rsidRPr="001201D4">
        <w:rPr>
          <w:rFonts w:ascii="Times New Roman" w:hAnsi="Times New Roman" w:cs="Times New Roman"/>
          <w:sz w:val="24"/>
          <w:szCs w:val="24"/>
        </w:rPr>
        <w:t xml:space="preserve"> </w:t>
      </w:r>
    </w:p>
    <w:p w14:paraId="241B1F15" w14:textId="77777777" w:rsidR="00976BAA" w:rsidRPr="00CA10F4" w:rsidRDefault="00976BAA" w:rsidP="00976BAA">
      <w:pPr>
        <w:autoSpaceDE w:val="0"/>
        <w:autoSpaceDN w:val="0"/>
        <w:ind w:left="1560"/>
        <w:jc w:val="both"/>
      </w:pPr>
      <w:r>
        <w:t xml:space="preserve">Nimetatud infosüsteemides tuleb avada </w:t>
      </w:r>
      <w:r w:rsidRPr="0015325B">
        <w:t>kasutaja konto</w:t>
      </w:r>
      <w:r>
        <w:t xml:space="preserve">, neis </w:t>
      </w:r>
      <w:r w:rsidRPr="0015325B">
        <w:t xml:space="preserve">on võimalik arve sisestada ja edastada. Avaliku sektori üksustele </w:t>
      </w:r>
      <w:proofErr w:type="spellStart"/>
      <w:r w:rsidRPr="0015325B">
        <w:t>e-arvete</w:t>
      </w:r>
      <w:proofErr w:type="spellEnd"/>
      <w:r w:rsidRPr="0015325B">
        <w:t xml:space="preserve"> esitamine </w:t>
      </w:r>
      <w:r>
        <w:t xml:space="preserve">on </w:t>
      </w:r>
      <w:r w:rsidRPr="0015325B">
        <w:t>tasuta</w:t>
      </w:r>
      <w:r>
        <w:t xml:space="preserve"> ja </w:t>
      </w:r>
      <w:r w:rsidRPr="0015325B">
        <w:t xml:space="preserve"> piiramata koguses. </w:t>
      </w:r>
    </w:p>
    <w:p w14:paraId="241B1F16" w14:textId="226DD78C" w:rsidR="00976BAA" w:rsidRPr="00085833" w:rsidRDefault="00976BAA" w:rsidP="00976BAA">
      <w:pPr>
        <w:pStyle w:val="Default"/>
        <w:numPr>
          <w:ilvl w:val="1"/>
          <w:numId w:val="1"/>
        </w:numPr>
        <w:ind w:left="993" w:hanging="563"/>
        <w:jc w:val="both"/>
        <w:rPr>
          <w:color w:val="auto"/>
        </w:rPr>
      </w:pPr>
      <w:r w:rsidRPr="00085833">
        <w:rPr>
          <w:color w:val="auto"/>
        </w:rPr>
        <w:t>Pakkuja esitatav arve peab vastama käibemaksuseaduse nõuetele</w:t>
      </w:r>
      <w:r>
        <w:rPr>
          <w:color w:val="auto"/>
        </w:rPr>
        <w:t>,</w:t>
      </w:r>
      <w:r w:rsidRPr="00085833">
        <w:rPr>
          <w:color w:val="auto"/>
        </w:rPr>
        <w:t xml:space="preserve"> sisaldama </w:t>
      </w:r>
      <w:proofErr w:type="spellStart"/>
      <w:r w:rsidRPr="00085833">
        <w:rPr>
          <w:b/>
          <w:color w:val="auto"/>
        </w:rPr>
        <w:t>hankija</w:t>
      </w:r>
      <w:proofErr w:type="spellEnd"/>
      <w:r w:rsidRPr="00085833">
        <w:rPr>
          <w:b/>
          <w:color w:val="auto"/>
        </w:rPr>
        <w:t xml:space="preserve"> kontaktisiku nime </w:t>
      </w:r>
      <w:proofErr w:type="spellStart"/>
      <w:r w:rsidR="00947ECB">
        <w:rPr>
          <w:b/>
          <w:color w:val="auto"/>
        </w:rPr>
        <w:t>Eyke</w:t>
      </w:r>
      <w:proofErr w:type="spellEnd"/>
      <w:r w:rsidR="00947ECB">
        <w:rPr>
          <w:b/>
          <w:color w:val="auto"/>
        </w:rPr>
        <w:t xml:space="preserve"> Laur </w:t>
      </w:r>
      <w:r w:rsidRPr="00085833">
        <w:rPr>
          <w:b/>
          <w:color w:val="auto"/>
        </w:rPr>
        <w:t xml:space="preserve">ja </w:t>
      </w:r>
      <w:r w:rsidR="00947ECB">
        <w:rPr>
          <w:b/>
          <w:color w:val="auto"/>
        </w:rPr>
        <w:t xml:space="preserve">projekti tunnust AMIF2018-10 ning </w:t>
      </w:r>
      <w:r w:rsidRPr="00085833">
        <w:rPr>
          <w:b/>
          <w:color w:val="auto"/>
        </w:rPr>
        <w:t>kirjaliku lepingu olemasolul tuleb viidata lepingu numbrile</w:t>
      </w:r>
      <w:r w:rsidRPr="00085833">
        <w:rPr>
          <w:color w:val="auto"/>
        </w:rPr>
        <w:t>.</w:t>
      </w:r>
    </w:p>
    <w:p w14:paraId="241B1F17" w14:textId="03E41B82" w:rsidR="00976BAA" w:rsidRDefault="00976BAA" w:rsidP="00976BAA">
      <w:pPr>
        <w:pStyle w:val="Default"/>
        <w:numPr>
          <w:ilvl w:val="1"/>
          <w:numId w:val="1"/>
        </w:numPr>
        <w:ind w:left="993" w:hanging="563"/>
        <w:jc w:val="both"/>
        <w:rPr>
          <w:color w:val="auto"/>
        </w:rPr>
      </w:pPr>
      <w:r w:rsidRPr="00085833">
        <w:rPr>
          <w:color w:val="auto"/>
        </w:rPr>
        <w:t xml:space="preserve">Juhul kui pakkuja ja </w:t>
      </w:r>
      <w:proofErr w:type="spellStart"/>
      <w:r w:rsidRPr="00085833">
        <w:rPr>
          <w:color w:val="auto"/>
        </w:rPr>
        <w:t>hankija</w:t>
      </w:r>
      <w:proofErr w:type="spellEnd"/>
      <w:r w:rsidRPr="00085833">
        <w:rPr>
          <w:color w:val="auto"/>
        </w:rPr>
        <w:t xml:space="preserve"> vahel on lisaks käesolevale lepingule sõlmitud veel lepinguid, on pakkuja kohustatud esitama iga lepingu kohta eraldi arve. Käesolevas punktis esitatud tingimustele mittevastav arve ei kuulu tasumisele. Arve </w:t>
      </w:r>
      <w:r>
        <w:rPr>
          <w:color w:val="auto"/>
        </w:rPr>
        <w:t xml:space="preserve">tasutakse </w:t>
      </w:r>
      <w:r w:rsidRPr="00085833">
        <w:rPr>
          <w:color w:val="auto"/>
        </w:rPr>
        <w:t xml:space="preserve">21 kalendripäeva jooksul arvates </w:t>
      </w:r>
      <w:proofErr w:type="spellStart"/>
      <w:r w:rsidRPr="00085833">
        <w:rPr>
          <w:color w:val="auto"/>
        </w:rPr>
        <w:t>hankija</w:t>
      </w:r>
      <w:proofErr w:type="spellEnd"/>
      <w:r w:rsidRPr="00085833">
        <w:rPr>
          <w:color w:val="auto"/>
        </w:rPr>
        <w:t xml:space="preserve"> poolt nõuetekohase arve kättesaamisest. </w:t>
      </w:r>
    </w:p>
    <w:p w14:paraId="241B1F19" w14:textId="77777777" w:rsidR="00976BAA" w:rsidRPr="007962E7" w:rsidRDefault="00976BAA" w:rsidP="00976BAA">
      <w:pPr>
        <w:pStyle w:val="Default"/>
        <w:ind w:left="430"/>
        <w:jc w:val="both"/>
        <w:rPr>
          <w:color w:val="auto"/>
        </w:rPr>
      </w:pPr>
    </w:p>
    <w:p w14:paraId="241B1F1A" w14:textId="77777777" w:rsidR="00976BAA" w:rsidRPr="005A6B8E" w:rsidRDefault="00976BAA" w:rsidP="00976BAA">
      <w:pPr>
        <w:pStyle w:val="Alapealkiri1"/>
        <w:tabs>
          <w:tab w:val="left" w:pos="993"/>
        </w:tabs>
        <w:ind w:left="284" w:firstLine="142"/>
        <w:rPr>
          <w:sz w:val="24"/>
          <w:szCs w:val="24"/>
        </w:rPr>
      </w:pPr>
      <w:r w:rsidRPr="005A6B8E">
        <w:rPr>
          <w:sz w:val="24"/>
          <w:szCs w:val="24"/>
        </w:rPr>
        <w:t>Vastutus</w:t>
      </w:r>
    </w:p>
    <w:p w14:paraId="2F076B82" w14:textId="77777777" w:rsidR="0084421B" w:rsidRDefault="00976BAA" w:rsidP="00976BAA">
      <w:pPr>
        <w:pStyle w:val="Default"/>
        <w:numPr>
          <w:ilvl w:val="1"/>
          <w:numId w:val="1"/>
        </w:numPr>
        <w:ind w:left="993" w:hanging="563"/>
        <w:jc w:val="both"/>
        <w:rPr>
          <w:color w:val="auto"/>
        </w:rPr>
      </w:pPr>
      <w:r w:rsidRPr="00C4542E">
        <w:rPr>
          <w:color w:val="auto"/>
        </w:rPr>
        <w:t xml:space="preserve">Konfidentsiaalsusnõude rikkumisel on </w:t>
      </w:r>
      <w:proofErr w:type="spellStart"/>
      <w:r w:rsidRPr="00C4542E">
        <w:rPr>
          <w:color w:val="auto"/>
        </w:rPr>
        <w:t>hankijal</w:t>
      </w:r>
      <w:proofErr w:type="spellEnd"/>
      <w:r w:rsidRPr="00C4542E">
        <w:rPr>
          <w:color w:val="auto"/>
        </w:rPr>
        <w:t xml:space="preserve"> õigus nõuda ja täitjal kohustus maksta leppetrahvi </w:t>
      </w:r>
      <w:proofErr w:type="spellStart"/>
      <w:r w:rsidRPr="00C4542E">
        <w:rPr>
          <w:color w:val="auto"/>
        </w:rPr>
        <w:t>hankija</w:t>
      </w:r>
      <w:proofErr w:type="spellEnd"/>
      <w:r w:rsidRPr="00C4542E">
        <w:rPr>
          <w:color w:val="auto"/>
        </w:rPr>
        <w:t xml:space="preserve"> määratud suuruses, kuid mitte rohkem kui 10 000 eurot iga vastava juhtumi korral. </w:t>
      </w:r>
    </w:p>
    <w:p w14:paraId="241B1F1C" w14:textId="154FBCB7" w:rsidR="00976BAA" w:rsidRDefault="00976BAA" w:rsidP="00976BAA">
      <w:pPr>
        <w:pStyle w:val="Default"/>
        <w:numPr>
          <w:ilvl w:val="1"/>
          <w:numId w:val="1"/>
        </w:numPr>
        <w:ind w:left="993" w:hanging="563"/>
        <w:jc w:val="both"/>
        <w:rPr>
          <w:color w:val="auto"/>
        </w:rPr>
      </w:pPr>
      <w:r w:rsidRPr="00C4542E">
        <w:rPr>
          <w:color w:val="auto"/>
        </w:rPr>
        <w:t xml:space="preserve">Nõuetekohaselt esitatud arve tasumisega viivitamise korral on täitjal õigus nõuda ja </w:t>
      </w:r>
      <w:proofErr w:type="spellStart"/>
      <w:r w:rsidRPr="00C4542E">
        <w:rPr>
          <w:color w:val="auto"/>
        </w:rPr>
        <w:t>hankijal</w:t>
      </w:r>
      <w:proofErr w:type="spellEnd"/>
      <w:r w:rsidRPr="00C4542E">
        <w:rPr>
          <w:color w:val="auto"/>
        </w:rPr>
        <w:t xml:space="preserve"> kohustus maksta viivist 0,02% tasumisele kuuluvast summast iga viivitatud tööpäeva eest, kuid mitte rohkem kui 50% tasumisele kuuluvast summast.</w:t>
      </w:r>
    </w:p>
    <w:p w14:paraId="241B1F1D" w14:textId="4D6E0681" w:rsidR="00976BAA" w:rsidRPr="00C4542E" w:rsidRDefault="00976BAA" w:rsidP="00976BAA">
      <w:pPr>
        <w:pStyle w:val="Default"/>
        <w:numPr>
          <w:ilvl w:val="1"/>
          <w:numId w:val="1"/>
        </w:numPr>
        <w:ind w:left="993" w:hanging="563"/>
        <w:jc w:val="both"/>
        <w:rPr>
          <w:color w:val="auto"/>
        </w:rPr>
      </w:pPr>
      <w:r>
        <w:rPr>
          <w:color w:val="auto"/>
        </w:rPr>
        <w:t xml:space="preserve">Kui hankelepingu esemeks olev teenus ei vasta </w:t>
      </w:r>
      <w:r w:rsidRPr="00E37648">
        <w:rPr>
          <w:color w:val="auto"/>
        </w:rPr>
        <w:t xml:space="preserve">väikeostu dokumendis ja </w:t>
      </w:r>
      <w:r>
        <w:rPr>
          <w:color w:val="auto"/>
        </w:rPr>
        <w:t>täitja pakkumuses</w:t>
      </w:r>
      <w:r w:rsidRPr="00E37648">
        <w:rPr>
          <w:color w:val="auto"/>
        </w:rPr>
        <w:t xml:space="preserve"> esitatud </w:t>
      </w:r>
      <w:r>
        <w:rPr>
          <w:color w:val="auto"/>
        </w:rPr>
        <w:t xml:space="preserve">tingimustele on </w:t>
      </w:r>
      <w:proofErr w:type="spellStart"/>
      <w:r>
        <w:rPr>
          <w:color w:val="auto"/>
        </w:rPr>
        <w:t>hankijal</w:t>
      </w:r>
      <w:proofErr w:type="spellEnd"/>
      <w:r>
        <w:rPr>
          <w:color w:val="auto"/>
        </w:rPr>
        <w:t xml:space="preserve"> õigus nõuda leppetrahvi 20 % hankelepingu kogumaksumuse hinnast.</w:t>
      </w:r>
    </w:p>
    <w:p w14:paraId="241B1F20" w14:textId="77777777" w:rsidR="00976BAA" w:rsidRPr="00EC0D29" w:rsidRDefault="00976BAA" w:rsidP="00976BAA">
      <w:pPr>
        <w:pStyle w:val="Default"/>
        <w:numPr>
          <w:ilvl w:val="1"/>
          <w:numId w:val="1"/>
        </w:numPr>
        <w:ind w:left="993" w:hanging="563"/>
        <w:jc w:val="both"/>
      </w:pPr>
      <w:r w:rsidRPr="00EC0D29">
        <w:lastRenderedPageBreak/>
        <w:t>Väikeostu dokumendis sätestatud leppetrahvinõuded on lepitud kokku kohustuse täitmise tagamiseks, mitte kohustuse täitmise asendamiseks.</w:t>
      </w:r>
    </w:p>
    <w:p w14:paraId="241B1F21" w14:textId="77777777" w:rsidR="00976BAA" w:rsidRPr="005A6B8E" w:rsidRDefault="00976BAA" w:rsidP="00976BAA">
      <w:pPr>
        <w:pStyle w:val="Alapealkiri1"/>
        <w:numPr>
          <w:ilvl w:val="0"/>
          <w:numId w:val="0"/>
        </w:numPr>
        <w:ind w:left="430"/>
        <w:rPr>
          <w:b w:val="0"/>
          <w:sz w:val="24"/>
          <w:szCs w:val="24"/>
        </w:rPr>
      </w:pPr>
    </w:p>
    <w:p w14:paraId="241B1F2C" w14:textId="77777777" w:rsidR="00976BAA" w:rsidRPr="005A6B8E" w:rsidRDefault="00976BAA" w:rsidP="00976BAA">
      <w:pPr>
        <w:pStyle w:val="Alapealkiri1"/>
        <w:tabs>
          <w:tab w:val="left" w:pos="993"/>
        </w:tabs>
        <w:ind w:left="284" w:firstLine="142"/>
        <w:rPr>
          <w:sz w:val="24"/>
          <w:szCs w:val="24"/>
        </w:rPr>
      </w:pPr>
      <w:r>
        <w:rPr>
          <w:sz w:val="24"/>
          <w:szCs w:val="24"/>
        </w:rPr>
        <w:t>Konfidentsiaalsus</w:t>
      </w:r>
    </w:p>
    <w:p w14:paraId="241B1F2D" w14:textId="77777777" w:rsidR="00976BAA" w:rsidRPr="001C21C6" w:rsidRDefault="00976BAA" w:rsidP="00976BAA">
      <w:pPr>
        <w:pStyle w:val="Default"/>
        <w:numPr>
          <w:ilvl w:val="1"/>
          <w:numId w:val="1"/>
        </w:numPr>
        <w:ind w:left="993" w:hanging="563"/>
        <w:jc w:val="both"/>
        <w:rPr>
          <w:color w:val="auto"/>
        </w:rPr>
      </w:pPr>
      <w:r w:rsidRPr="001C21C6">
        <w:rPr>
          <w:color w:val="auto"/>
        </w:rPr>
        <w:t>Konfidentsiaalse informatsiooni all mõistavad pooled lepingu täitmisel teatavaks saanud isikuandmeid, turvaandmeid ning muud teavet, mille avalikuks tulek võiks kahjustada poolte huve. Konfidentsiaalne informatsioon ei hõlma endas informatsiooni, mille avalikustamise kohustus tuleneb õigusaktidest tingimusel, et selline avaldamine viiakse läbi võimalikest variantidest kõige piiratumal viisil.</w:t>
      </w:r>
    </w:p>
    <w:p w14:paraId="241B1F2E" w14:textId="77777777" w:rsidR="00976BAA" w:rsidRPr="001C21C6" w:rsidRDefault="00976BAA" w:rsidP="00976BAA">
      <w:pPr>
        <w:pStyle w:val="Default"/>
        <w:numPr>
          <w:ilvl w:val="1"/>
          <w:numId w:val="1"/>
        </w:numPr>
        <w:ind w:left="993" w:hanging="563"/>
        <w:jc w:val="both"/>
        <w:rPr>
          <w:color w:val="auto"/>
        </w:rPr>
      </w:pPr>
      <w:r>
        <w:rPr>
          <w:color w:val="auto"/>
        </w:rPr>
        <w:t>T</w:t>
      </w:r>
      <w:r w:rsidRPr="001C21C6">
        <w:rPr>
          <w:color w:val="auto"/>
        </w:rPr>
        <w:t xml:space="preserve">äitja on kohustatud käsitlema lepingu täitmisel temale teatavaks saanud informatsiooni </w:t>
      </w:r>
      <w:proofErr w:type="spellStart"/>
      <w:r w:rsidRPr="001C21C6">
        <w:rPr>
          <w:color w:val="auto"/>
        </w:rPr>
        <w:t>hankija</w:t>
      </w:r>
      <w:proofErr w:type="spellEnd"/>
      <w:r w:rsidRPr="001C21C6">
        <w:rPr>
          <w:color w:val="auto"/>
        </w:rPr>
        <w:t xml:space="preserve"> ja tema tegevuse kohta konfidentsiaalsena. Täitja on kohustatud kaitsma temale üle antud </w:t>
      </w:r>
      <w:proofErr w:type="spellStart"/>
      <w:r w:rsidRPr="001C21C6">
        <w:rPr>
          <w:color w:val="auto"/>
        </w:rPr>
        <w:t>andmetekandjate</w:t>
      </w:r>
      <w:proofErr w:type="spellEnd"/>
      <w:r w:rsidRPr="001C21C6">
        <w:rPr>
          <w:color w:val="auto"/>
        </w:rPr>
        <w:t>, lepingu täitmise käigus või juhuslikult teatavaks saanud informatsiooni konfidentsiaalsust. Vastavasisulise informatsiooni müümist, pakkumist või levitamist täitja või temaga seotud isiku poolt käsitletakse kui lepingu olulist rikkumist.</w:t>
      </w:r>
    </w:p>
    <w:p w14:paraId="241B1F2F" w14:textId="77777777" w:rsidR="00976BAA" w:rsidRPr="001C21C6" w:rsidRDefault="00976BAA" w:rsidP="00976BAA">
      <w:pPr>
        <w:pStyle w:val="Default"/>
        <w:numPr>
          <w:ilvl w:val="1"/>
          <w:numId w:val="1"/>
        </w:numPr>
        <w:ind w:left="993" w:hanging="563"/>
        <w:jc w:val="both"/>
        <w:rPr>
          <w:color w:val="auto"/>
        </w:rPr>
      </w:pPr>
      <w:r w:rsidRPr="001C21C6">
        <w:rPr>
          <w:color w:val="auto"/>
        </w:rPr>
        <w:t>Täitja kohustub lepingu täitmiseks rakendama organisatsioonilisi, füüsilisi ja infotehnoloogilisi turvameetmeid lepingu alusel temale mistahes viisil teatavaks saanud konfidentsiaalsete andmete kaitseks.</w:t>
      </w:r>
    </w:p>
    <w:p w14:paraId="241B1F30" w14:textId="77777777" w:rsidR="00976BAA" w:rsidRPr="001C21C6" w:rsidRDefault="00976BAA" w:rsidP="00976BAA">
      <w:pPr>
        <w:pStyle w:val="Default"/>
        <w:numPr>
          <w:ilvl w:val="1"/>
          <w:numId w:val="1"/>
        </w:numPr>
        <w:ind w:left="993" w:hanging="563"/>
        <w:jc w:val="both"/>
        <w:rPr>
          <w:color w:val="auto"/>
        </w:rPr>
      </w:pPr>
      <w:r w:rsidRPr="001C21C6">
        <w:rPr>
          <w:color w:val="auto"/>
        </w:rPr>
        <w:t>Konfidentsiaalsusnõue on tähtajatu.</w:t>
      </w:r>
    </w:p>
    <w:p w14:paraId="241B1F31" w14:textId="77777777" w:rsidR="00976BAA" w:rsidRPr="00025F5D" w:rsidRDefault="00976BAA" w:rsidP="00976BAA">
      <w:pPr>
        <w:pStyle w:val="Default"/>
        <w:numPr>
          <w:ilvl w:val="1"/>
          <w:numId w:val="1"/>
        </w:numPr>
        <w:ind w:left="993" w:hanging="563"/>
        <w:jc w:val="both"/>
        <w:rPr>
          <w:color w:val="auto"/>
        </w:rPr>
      </w:pPr>
      <w:r>
        <w:rPr>
          <w:color w:val="auto"/>
        </w:rPr>
        <w:t>Täitja</w:t>
      </w:r>
      <w:r w:rsidRPr="001C21C6">
        <w:rPr>
          <w:color w:val="auto"/>
        </w:rPr>
        <w:t xml:space="preserve"> kohustub tagama lepingu täitmise käigus isikuandmete töötlemise õiguspärasuse ning vastavuse isikuandmete kaitse </w:t>
      </w:r>
      <w:proofErr w:type="spellStart"/>
      <w:r w:rsidRPr="001C21C6">
        <w:rPr>
          <w:color w:val="auto"/>
        </w:rPr>
        <w:t>üldmääruses</w:t>
      </w:r>
      <w:proofErr w:type="spellEnd"/>
      <w:r w:rsidRPr="001C21C6">
        <w:rPr>
          <w:color w:val="auto"/>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r w:rsidRPr="00025F5D">
        <w:rPr>
          <w:color w:val="auto"/>
        </w:rPr>
        <w:t xml:space="preserve"> Isikuandmete töötlemisel sõlmivad pooled täiendavalt andmete töötlemise lepingu vastavalt </w:t>
      </w:r>
      <w:proofErr w:type="spellStart"/>
      <w:r w:rsidRPr="00025F5D">
        <w:rPr>
          <w:color w:val="auto"/>
        </w:rPr>
        <w:t>üldmääruse</w:t>
      </w:r>
      <w:proofErr w:type="spellEnd"/>
      <w:r w:rsidRPr="00025F5D">
        <w:rPr>
          <w:color w:val="auto"/>
        </w:rPr>
        <w:t xml:space="preserve"> artiklis 28 sätestatule.</w:t>
      </w:r>
    </w:p>
    <w:p w14:paraId="241B1F32" w14:textId="77777777" w:rsidR="00FE41E7" w:rsidRDefault="00FE41E7" w:rsidP="00FE41E7">
      <w:pPr>
        <w:tabs>
          <w:tab w:val="clear" w:pos="0"/>
          <w:tab w:val="clear" w:pos="5446"/>
        </w:tabs>
        <w:jc w:val="both"/>
      </w:pPr>
    </w:p>
    <w:p w14:paraId="241B1F36" w14:textId="77777777" w:rsidR="00D67293" w:rsidRDefault="00D67293" w:rsidP="00FE41E7">
      <w:pPr>
        <w:tabs>
          <w:tab w:val="clear" w:pos="0"/>
          <w:tab w:val="clear" w:pos="5446"/>
        </w:tabs>
        <w:jc w:val="both"/>
      </w:pPr>
    </w:p>
    <w:p w14:paraId="241B1F37" w14:textId="77777777" w:rsidR="00BF2C06" w:rsidRPr="00E345AC" w:rsidRDefault="00BF2C06" w:rsidP="00FE41E7">
      <w:pPr>
        <w:tabs>
          <w:tab w:val="clear" w:pos="0"/>
          <w:tab w:val="clear" w:pos="5446"/>
        </w:tabs>
        <w:jc w:val="both"/>
      </w:pPr>
    </w:p>
    <w:p w14:paraId="241B1F38" w14:textId="77777777" w:rsidR="00D234BD" w:rsidRDefault="00D234BD" w:rsidP="00FE41E7">
      <w:r w:rsidRPr="00E345AC">
        <w:t>Lugupidamisega</w:t>
      </w:r>
    </w:p>
    <w:p w14:paraId="241B1F39" w14:textId="77777777" w:rsidR="00FE41E7" w:rsidRPr="00E345AC" w:rsidRDefault="00FE41E7" w:rsidP="00FE41E7"/>
    <w:p w14:paraId="241B1F3A" w14:textId="77777777" w:rsidR="00E432F6" w:rsidRDefault="00E432F6" w:rsidP="00FE41E7">
      <w:pPr>
        <w:rPr>
          <w:color w:val="808080"/>
        </w:rPr>
      </w:pPr>
      <w:r w:rsidRPr="00E345AC">
        <w:rPr>
          <w:color w:val="808080"/>
        </w:rPr>
        <w:t>(allkirjastatud digitaalselt)</w:t>
      </w:r>
    </w:p>
    <w:p w14:paraId="241B1F3B" w14:textId="77777777" w:rsidR="00FE41E7" w:rsidRPr="00E345AC" w:rsidRDefault="00FE41E7" w:rsidP="00FE41E7"/>
    <w:p w14:paraId="241B1F3C" w14:textId="16659418" w:rsidR="00E432F6" w:rsidRPr="00454D54" w:rsidRDefault="00755E61" w:rsidP="00FE41E7">
      <w:r>
        <w:fldChar w:fldCharType="begin"/>
      </w:r>
      <w:r w:rsidR="00E06934">
        <w:instrText xml:space="preserve"> delta_signerName  \* MERGEFORMAT</w:instrText>
      </w:r>
      <w:r>
        <w:fldChar w:fldCharType="separate"/>
      </w:r>
      <w:proofErr w:type="spellStart"/>
      <w:r w:rsidR="00E06934">
        <w:t>Eyke</w:t>
      </w:r>
      <w:proofErr w:type="spellEnd"/>
      <w:r w:rsidR="00E06934">
        <w:t xml:space="preserve"> Laur</w:t>
      </w:r>
      <w:r>
        <w:fldChar w:fldCharType="end"/>
      </w:r>
    </w:p>
    <w:p w14:paraId="241B1F3D" w14:textId="5C781262" w:rsidR="00E432F6" w:rsidRPr="00454D54" w:rsidRDefault="00755E61" w:rsidP="00FE41E7">
      <w:r>
        <w:fldChar w:fldCharType="begin"/>
      </w:r>
      <w:r w:rsidR="00E06934">
        <w:instrText xml:space="preserve"> delta_signerOrgStructUnit  \* MERGEFORMAT</w:instrText>
      </w:r>
      <w:r>
        <w:fldChar w:fldCharType="separate"/>
      </w:r>
      <w:r w:rsidR="00E06934">
        <w:t>arendusosakond, strateegiabüroo, innovatsiooni- ja teaduskoostöögrupp</w:t>
      </w:r>
      <w:r>
        <w:fldChar w:fldCharType="end"/>
      </w:r>
    </w:p>
    <w:p w14:paraId="241B1F3E" w14:textId="460CC302" w:rsidR="00E432F6" w:rsidRDefault="006061ED" w:rsidP="00FE41E7">
      <w:r>
        <w:t>AMIF projektijuht</w:t>
      </w:r>
    </w:p>
    <w:p w14:paraId="241B1F3F" w14:textId="77777777" w:rsidR="00FE41E7" w:rsidRDefault="00FE41E7" w:rsidP="00FE41E7"/>
    <w:p w14:paraId="241B1F42" w14:textId="5E64FA69" w:rsidR="007B426F" w:rsidRPr="00FE41E7" w:rsidRDefault="00F835CC" w:rsidP="00FE41E7">
      <w:pPr>
        <w:rPr>
          <w:color w:val="FFFFFF" w:themeColor="background1"/>
        </w:rPr>
      </w:pPr>
      <w:r w:rsidRPr="00FE41E7">
        <w:rPr>
          <w:color w:val="FFFFFF" w:themeColor="background1"/>
        </w:rPr>
        <w:t xml:space="preserve"> </w:t>
      </w:r>
    </w:p>
    <w:sectPr w:rsidR="007B426F" w:rsidRPr="00FE41E7" w:rsidSect="00F53332">
      <w:headerReference w:type="default" r:id="rId12"/>
      <w:footerReference w:type="default" r:id="rId13"/>
      <w:footerReference w:type="first" r:id="rId14"/>
      <w:pgSz w:w="11906" w:h="16838" w:code="9"/>
      <w:pgMar w:top="680" w:right="851" w:bottom="1701" w:left="1701" w:header="896"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A82C7" w14:textId="77777777" w:rsidR="009E0592" w:rsidRDefault="009E0592" w:rsidP="001B451A">
      <w:r>
        <w:separator/>
      </w:r>
    </w:p>
  </w:endnote>
  <w:endnote w:type="continuationSeparator" w:id="0">
    <w:p w14:paraId="5D218799" w14:textId="77777777" w:rsidR="009E0592" w:rsidRDefault="009E0592" w:rsidP="001B4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B1F4B" w14:textId="72DBADFC" w:rsidR="00351A3C" w:rsidRDefault="00907B02">
    <w:pPr>
      <w:pStyle w:val="Footer"/>
      <w:jc w:val="right"/>
    </w:pPr>
    <w:r>
      <w:fldChar w:fldCharType="begin"/>
    </w:r>
    <w:r w:rsidR="00351A3C">
      <w:instrText>PAGE   \* MERGEFORMAT</w:instrText>
    </w:r>
    <w:r>
      <w:fldChar w:fldCharType="separate"/>
    </w:r>
    <w:r w:rsidR="00022840">
      <w:rPr>
        <w:noProof/>
      </w:rPr>
      <w:t>6</w:t>
    </w:r>
    <w:r>
      <w:fldChar w:fldCharType="end"/>
    </w:r>
  </w:p>
  <w:p w14:paraId="241B1F4C" w14:textId="77777777" w:rsidR="00351A3C" w:rsidRDefault="00351A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4A0" w:firstRow="1" w:lastRow="0" w:firstColumn="1" w:lastColumn="0" w:noHBand="0" w:noVBand="1"/>
    </w:tblPr>
    <w:tblGrid>
      <w:gridCol w:w="2332"/>
      <w:gridCol w:w="2334"/>
      <w:gridCol w:w="2349"/>
      <w:gridCol w:w="2339"/>
    </w:tblGrid>
    <w:tr w:rsidR="00CB623F" w14:paraId="241B1F51" w14:textId="77777777" w:rsidTr="00471954">
      <w:tc>
        <w:tcPr>
          <w:tcW w:w="2373" w:type="dxa"/>
          <w:shd w:val="clear" w:color="auto" w:fill="auto"/>
        </w:tcPr>
        <w:p w14:paraId="241B1F4D" w14:textId="77777777" w:rsidR="00CB623F" w:rsidRPr="009D03CE" w:rsidRDefault="00CB623F" w:rsidP="00471954">
          <w:pPr>
            <w:pStyle w:val="Footer"/>
            <w:rPr>
              <w:rFonts w:ascii="Arial" w:hAnsi="Arial" w:cs="Arial"/>
              <w:sz w:val="18"/>
              <w:szCs w:val="18"/>
            </w:rPr>
          </w:pPr>
          <w:r w:rsidRPr="009D03CE">
            <w:rPr>
              <w:rFonts w:ascii="Arial" w:hAnsi="Arial" w:cs="Arial"/>
              <w:sz w:val="18"/>
              <w:szCs w:val="18"/>
            </w:rPr>
            <w:t>Pärnu mnt 139</w:t>
          </w:r>
        </w:p>
      </w:tc>
      <w:tc>
        <w:tcPr>
          <w:tcW w:w="2373" w:type="dxa"/>
          <w:shd w:val="clear" w:color="auto" w:fill="auto"/>
        </w:tcPr>
        <w:p w14:paraId="241B1F4E" w14:textId="77777777" w:rsidR="00CB623F" w:rsidRPr="009D03CE" w:rsidRDefault="00CB623F" w:rsidP="00471954">
          <w:pPr>
            <w:pStyle w:val="Footer"/>
            <w:rPr>
              <w:rFonts w:ascii="Arial" w:hAnsi="Arial" w:cs="Arial"/>
              <w:sz w:val="18"/>
              <w:szCs w:val="18"/>
            </w:rPr>
          </w:pPr>
          <w:r w:rsidRPr="009D03CE">
            <w:rPr>
              <w:rFonts w:ascii="Arial" w:hAnsi="Arial" w:cs="Arial"/>
              <w:sz w:val="18"/>
              <w:szCs w:val="18"/>
            </w:rPr>
            <w:t>kliendiinfo 612 3000</w:t>
          </w:r>
        </w:p>
      </w:tc>
      <w:tc>
        <w:tcPr>
          <w:tcW w:w="2374" w:type="dxa"/>
          <w:shd w:val="clear" w:color="auto" w:fill="auto"/>
        </w:tcPr>
        <w:p w14:paraId="241B1F4F" w14:textId="77777777" w:rsidR="00CB623F" w:rsidRPr="009D03CE" w:rsidRDefault="009649AD" w:rsidP="00471954">
          <w:pPr>
            <w:pStyle w:val="Footer"/>
            <w:rPr>
              <w:rFonts w:ascii="Arial" w:hAnsi="Arial" w:cs="Arial"/>
              <w:sz w:val="18"/>
              <w:szCs w:val="18"/>
            </w:rPr>
          </w:pPr>
          <w:r w:rsidRPr="009D03CE">
            <w:rPr>
              <w:rFonts w:ascii="Arial" w:hAnsi="Arial" w:cs="Arial"/>
              <w:sz w:val="18"/>
              <w:szCs w:val="18"/>
            </w:rPr>
            <w:t>ppa</w:t>
          </w:r>
          <w:r w:rsidR="00CB623F" w:rsidRPr="009D03CE">
            <w:rPr>
              <w:rFonts w:ascii="Arial" w:hAnsi="Arial" w:cs="Arial"/>
              <w:sz w:val="18"/>
              <w:szCs w:val="18"/>
            </w:rPr>
            <w:t>@politsei.ee</w:t>
          </w:r>
        </w:p>
      </w:tc>
      <w:tc>
        <w:tcPr>
          <w:tcW w:w="2374" w:type="dxa"/>
          <w:shd w:val="clear" w:color="auto" w:fill="auto"/>
        </w:tcPr>
        <w:p w14:paraId="241B1F50" w14:textId="77777777" w:rsidR="00CB623F" w:rsidRPr="009D03CE" w:rsidRDefault="00CB623F" w:rsidP="00471954">
          <w:pPr>
            <w:pStyle w:val="Footer"/>
            <w:rPr>
              <w:rFonts w:ascii="Arial" w:hAnsi="Arial" w:cs="Arial"/>
              <w:sz w:val="18"/>
              <w:szCs w:val="18"/>
            </w:rPr>
          </w:pPr>
          <w:r w:rsidRPr="009D03CE">
            <w:rPr>
              <w:rFonts w:ascii="Arial" w:hAnsi="Arial" w:cs="Arial"/>
              <w:sz w:val="18"/>
              <w:szCs w:val="18"/>
            </w:rPr>
            <w:t>registrikood 70008747</w:t>
          </w:r>
        </w:p>
      </w:tc>
    </w:tr>
    <w:tr w:rsidR="00CB623F" w14:paraId="241B1F56" w14:textId="77777777" w:rsidTr="00471954">
      <w:tc>
        <w:tcPr>
          <w:tcW w:w="2373" w:type="dxa"/>
          <w:shd w:val="clear" w:color="auto" w:fill="auto"/>
        </w:tcPr>
        <w:p w14:paraId="241B1F52" w14:textId="77777777" w:rsidR="00CB623F" w:rsidRPr="009D03CE" w:rsidRDefault="00CB623F" w:rsidP="00471954">
          <w:pPr>
            <w:pStyle w:val="Footer"/>
            <w:rPr>
              <w:rFonts w:ascii="Arial" w:hAnsi="Arial" w:cs="Arial"/>
              <w:sz w:val="18"/>
              <w:szCs w:val="18"/>
            </w:rPr>
          </w:pPr>
          <w:r w:rsidRPr="009D03CE">
            <w:rPr>
              <w:rFonts w:ascii="Arial" w:hAnsi="Arial" w:cs="Arial"/>
              <w:sz w:val="18"/>
              <w:szCs w:val="18"/>
            </w:rPr>
            <w:t>15060 TALLINN</w:t>
          </w:r>
        </w:p>
      </w:tc>
      <w:tc>
        <w:tcPr>
          <w:tcW w:w="2373" w:type="dxa"/>
          <w:shd w:val="clear" w:color="auto" w:fill="auto"/>
        </w:tcPr>
        <w:p w14:paraId="241B1F53" w14:textId="77777777" w:rsidR="00CB623F" w:rsidRPr="009D03CE" w:rsidRDefault="009649AD" w:rsidP="00471954">
          <w:pPr>
            <w:pStyle w:val="Footer"/>
            <w:rPr>
              <w:rFonts w:ascii="Arial" w:hAnsi="Arial" w:cs="Arial"/>
              <w:sz w:val="18"/>
              <w:szCs w:val="18"/>
            </w:rPr>
          </w:pPr>
          <w:r w:rsidRPr="009D03CE">
            <w:rPr>
              <w:rFonts w:ascii="Arial" w:hAnsi="Arial" w:cs="Arial"/>
              <w:sz w:val="18"/>
              <w:szCs w:val="18"/>
            </w:rPr>
            <w:t>faks 612 3009</w:t>
          </w:r>
        </w:p>
      </w:tc>
      <w:tc>
        <w:tcPr>
          <w:tcW w:w="2374" w:type="dxa"/>
          <w:shd w:val="clear" w:color="auto" w:fill="auto"/>
        </w:tcPr>
        <w:p w14:paraId="241B1F54" w14:textId="77777777" w:rsidR="00CB623F" w:rsidRPr="009D03CE" w:rsidRDefault="00CB623F" w:rsidP="00471954">
          <w:pPr>
            <w:pStyle w:val="Footer"/>
            <w:rPr>
              <w:rFonts w:ascii="Arial" w:hAnsi="Arial" w:cs="Arial"/>
              <w:sz w:val="18"/>
              <w:szCs w:val="18"/>
            </w:rPr>
          </w:pPr>
          <w:r w:rsidRPr="009D03CE">
            <w:rPr>
              <w:rFonts w:ascii="Arial" w:hAnsi="Arial" w:cs="Arial"/>
              <w:sz w:val="18"/>
              <w:szCs w:val="18"/>
            </w:rPr>
            <w:t>www.politsei.ee</w:t>
          </w:r>
        </w:p>
      </w:tc>
      <w:tc>
        <w:tcPr>
          <w:tcW w:w="2374" w:type="dxa"/>
          <w:shd w:val="clear" w:color="auto" w:fill="auto"/>
        </w:tcPr>
        <w:p w14:paraId="241B1F55" w14:textId="77777777" w:rsidR="00CB623F" w:rsidRPr="009D03CE" w:rsidRDefault="00CB623F" w:rsidP="00471954">
          <w:pPr>
            <w:pStyle w:val="Footer"/>
            <w:rPr>
              <w:rFonts w:ascii="Arial" w:hAnsi="Arial" w:cs="Arial"/>
              <w:sz w:val="18"/>
              <w:szCs w:val="18"/>
            </w:rPr>
          </w:pPr>
        </w:p>
      </w:tc>
    </w:tr>
  </w:tbl>
  <w:p w14:paraId="241B1F57" w14:textId="77777777" w:rsidR="0047503C" w:rsidRDefault="0047503C" w:rsidP="001358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4514D" w14:textId="77777777" w:rsidR="009E0592" w:rsidRDefault="009E0592" w:rsidP="001B451A">
      <w:r>
        <w:separator/>
      </w:r>
    </w:p>
  </w:footnote>
  <w:footnote w:type="continuationSeparator" w:id="0">
    <w:p w14:paraId="10B2026E" w14:textId="77777777" w:rsidR="009E0592" w:rsidRDefault="009E0592" w:rsidP="001B4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B1F49" w14:textId="77777777" w:rsidR="0054021B" w:rsidRDefault="0054021B" w:rsidP="00146547">
    <w:pPr>
      <w:pStyle w:val="Header"/>
      <w:jc w:val="right"/>
      <w:rPr>
        <w:sz w:val="20"/>
        <w:szCs w:val="20"/>
      </w:rPr>
    </w:pPr>
  </w:p>
  <w:p w14:paraId="241B1F4A" w14:textId="77777777" w:rsidR="00724650" w:rsidRPr="00146547" w:rsidRDefault="00724650" w:rsidP="00146547">
    <w:pPr>
      <w:pStyle w:val="Header"/>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B2A1C"/>
    <w:multiLevelType w:val="hybridMultilevel"/>
    <w:tmpl w:val="34B8CD7C"/>
    <w:lvl w:ilvl="0" w:tplc="09987DBC">
      <w:start w:val="1"/>
      <w:numFmt w:val="decimal"/>
      <w:lvlText w:val="%1)"/>
      <w:lvlJc w:val="left"/>
      <w:pPr>
        <w:ind w:left="1778" w:hanging="360"/>
      </w:pPr>
      <w:rPr>
        <w:rFonts w:hint="default"/>
      </w:rPr>
    </w:lvl>
    <w:lvl w:ilvl="1" w:tplc="04250019" w:tentative="1">
      <w:start w:val="1"/>
      <w:numFmt w:val="lowerLetter"/>
      <w:lvlText w:val="%2."/>
      <w:lvlJc w:val="left"/>
      <w:pPr>
        <w:ind w:left="2498" w:hanging="360"/>
      </w:pPr>
    </w:lvl>
    <w:lvl w:ilvl="2" w:tplc="0425001B" w:tentative="1">
      <w:start w:val="1"/>
      <w:numFmt w:val="lowerRoman"/>
      <w:lvlText w:val="%3."/>
      <w:lvlJc w:val="right"/>
      <w:pPr>
        <w:ind w:left="3218" w:hanging="180"/>
      </w:pPr>
    </w:lvl>
    <w:lvl w:ilvl="3" w:tplc="0425000F" w:tentative="1">
      <w:start w:val="1"/>
      <w:numFmt w:val="decimal"/>
      <w:lvlText w:val="%4."/>
      <w:lvlJc w:val="left"/>
      <w:pPr>
        <w:ind w:left="3938" w:hanging="360"/>
      </w:pPr>
    </w:lvl>
    <w:lvl w:ilvl="4" w:tplc="04250019" w:tentative="1">
      <w:start w:val="1"/>
      <w:numFmt w:val="lowerLetter"/>
      <w:lvlText w:val="%5."/>
      <w:lvlJc w:val="left"/>
      <w:pPr>
        <w:ind w:left="4658" w:hanging="360"/>
      </w:pPr>
    </w:lvl>
    <w:lvl w:ilvl="5" w:tplc="0425001B" w:tentative="1">
      <w:start w:val="1"/>
      <w:numFmt w:val="lowerRoman"/>
      <w:lvlText w:val="%6."/>
      <w:lvlJc w:val="right"/>
      <w:pPr>
        <w:ind w:left="5378" w:hanging="180"/>
      </w:pPr>
    </w:lvl>
    <w:lvl w:ilvl="6" w:tplc="0425000F" w:tentative="1">
      <w:start w:val="1"/>
      <w:numFmt w:val="decimal"/>
      <w:lvlText w:val="%7."/>
      <w:lvlJc w:val="left"/>
      <w:pPr>
        <w:ind w:left="6098" w:hanging="360"/>
      </w:pPr>
    </w:lvl>
    <w:lvl w:ilvl="7" w:tplc="04250019" w:tentative="1">
      <w:start w:val="1"/>
      <w:numFmt w:val="lowerLetter"/>
      <w:lvlText w:val="%8."/>
      <w:lvlJc w:val="left"/>
      <w:pPr>
        <w:ind w:left="6818" w:hanging="360"/>
      </w:pPr>
    </w:lvl>
    <w:lvl w:ilvl="8" w:tplc="0425001B" w:tentative="1">
      <w:start w:val="1"/>
      <w:numFmt w:val="lowerRoman"/>
      <w:lvlText w:val="%9."/>
      <w:lvlJc w:val="right"/>
      <w:pPr>
        <w:ind w:left="7538" w:hanging="180"/>
      </w:pPr>
    </w:lvl>
  </w:abstractNum>
  <w:abstractNum w:abstractNumId="1" w15:restartNumberingAfterBreak="0">
    <w:nsid w:val="28FF763D"/>
    <w:multiLevelType w:val="hybridMultilevel"/>
    <w:tmpl w:val="B7A25B44"/>
    <w:lvl w:ilvl="0" w:tplc="1C7C3050">
      <w:start w:val="1"/>
      <w:numFmt w:val="decimal"/>
      <w:lvlText w:val="%1)"/>
      <w:lvlJc w:val="left"/>
      <w:pPr>
        <w:ind w:left="279" w:hanging="360"/>
      </w:pPr>
      <w:rPr>
        <w:rFonts w:hint="default"/>
      </w:rPr>
    </w:lvl>
    <w:lvl w:ilvl="1" w:tplc="04250019" w:tentative="1">
      <w:start w:val="1"/>
      <w:numFmt w:val="lowerLetter"/>
      <w:lvlText w:val="%2."/>
      <w:lvlJc w:val="left"/>
      <w:pPr>
        <w:ind w:left="999" w:hanging="360"/>
      </w:pPr>
    </w:lvl>
    <w:lvl w:ilvl="2" w:tplc="0425001B" w:tentative="1">
      <w:start w:val="1"/>
      <w:numFmt w:val="lowerRoman"/>
      <w:lvlText w:val="%3."/>
      <w:lvlJc w:val="right"/>
      <w:pPr>
        <w:ind w:left="1719" w:hanging="180"/>
      </w:pPr>
    </w:lvl>
    <w:lvl w:ilvl="3" w:tplc="0425000F" w:tentative="1">
      <w:start w:val="1"/>
      <w:numFmt w:val="decimal"/>
      <w:lvlText w:val="%4."/>
      <w:lvlJc w:val="left"/>
      <w:pPr>
        <w:ind w:left="2439" w:hanging="360"/>
      </w:pPr>
    </w:lvl>
    <w:lvl w:ilvl="4" w:tplc="04250019" w:tentative="1">
      <w:start w:val="1"/>
      <w:numFmt w:val="lowerLetter"/>
      <w:lvlText w:val="%5."/>
      <w:lvlJc w:val="left"/>
      <w:pPr>
        <w:ind w:left="3159" w:hanging="360"/>
      </w:pPr>
    </w:lvl>
    <w:lvl w:ilvl="5" w:tplc="0425001B" w:tentative="1">
      <w:start w:val="1"/>
      <w:numFmt w:val="lowerRoman"/>
      <w:lvlText w:val="%6."/>
      <w:lvlJc w:val="right"/>
      <w:pPr>
        <w:ind w:left="3879" w:hanging="180"/>
      </w:pPr>
    </w:lvl>
    <w:lvl w:ilvl="6" w:tplc="0425000F" w:tentative="1">
      <w:start w:val="1"/>
      <w:numFmt w:val="decimal"/>
      <w:lvlText w:val="%7."/>
      <w:lvlJc w:val="left"/>
      <w:pPr>
        <w:ind w:left="4599" w:hanging="360"/>
      </w:pPr>
    </w:lvl>
    <w:lvl w:ilvl="7" w:tplc="04250019" w:tentative="1">
      <w:start w:val="1"/>
      <w:numFmt w:val="lowerLetter"/>
      <w:lvlText w:val="%8."/>
      <w:lvlJc w:val="left"/>
      <w:pPr>
        <w:ind w:left="5319" w:hanging="360"/>
      </w:pPr>
    </w:lvl>
    <w:lvl w:ilvl="8" w:tplc="0425001B" w:tentative="1">
      <w:start w:val="1"/>
      <w:numFmt w:val="lowerRoman"/>
      <w:lvlText w:val="%9."/>
      <w:lvlJc w:val="right"/>
      <w:pPr>
        <w:ind w:left="6039" w:hanging="180"/>
      </w:pPr>
    </w:lvl>
  </w:abstractNum>
  <w:abstractNum w:abstractNumId="2" w15:restartNumberingAfterBreak="0">
    <w:nsid w:val="46A03351"/>
    <w:multiLevelType w:val="multilevel"/>
    <w:tmpl w:val="F510FAE4"/>
    <w:lvl w:ilvl="0">
      <w:start w:val="1"/>
      <w:numFmt w:val="decimal"/>
      <w:pStyle w:val="Alapealkiri1"/>
      <w:lvlText w:val="%1."/>
      <w:lvlJc w:val="left"/>
      <w:pPr>
        <w:ind w:left="790" w:hanging="360"/>
      </w:pPr>
      <w:rPr>
        <w:sz w:val="24"/>
        <w:szCs w:val="24"/>
      </w:rPr>
    </w:lvl>
    <w:lvl w:ilvl="1">
      <w:start w:val="1"/>
      <w:numFmt w:val="decimal"/>
      <w:isLgl/>
      <w:lvlText w:val="%1.%2"/>
      <w:lvlJc w:val="left"/>
      <w:pPr>
        <w:ind w:left="790" w:hanging="360"/>
      </w:pPr>
      <w:rPr>
        <w:rFonts w:hint="default"/>
      </w:rPr>
    </w:lvl>
    <w:lvl w:ilvl="2">
      <w:start w:val="1"/>
      <w:numFmt w:val="decimal"/>
      <w:isLgl/>
      <w:lvlText w:val="%1.%2.%3"/>
      <w:lvlJc w:val="left"/>
      <w:pPr>
        <w:ind w:left="1150" w:hanging="720"/>
      </w:pPr>
      <w:rPr>
        <w:rFonts w:hint="default"/>
      </w:rPr>
    </w:lvl>
    <w:lvl w:ilvl="3">
      <w:start w:val="1"/>
      <w:numFmt w:val="decimal"/>
      <w:isLgl/>
      <w:lvlText w:val="%1.%2.%3.%4"/>
      <w:lvlJc w:val="left"/>
      <w:pPr>
        <w:ind w:left="1150" w:hanging="720"/>
      </w:pPr>
      <w:rPr>
        <w:rFonts w:hint="default"/>
        <w:sz w:val="24"/>
      </w:rPr>
    </w:lvl>
    <w:lvl w:ilvl="4">
      <w:start w:val="1"/>
      <w:numFmt w:val="decimal"/>
      <w:isLgl/>
      <w:lvlText w:val="%1.%2.%3.%4.%5"/>
      <w:lvlJc w:val="left"/>
      <w:pPr>
        <w:ind w:left="1510"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870" w:hanging="1440"/>
      </w:pPr>
      <w:rPr>
        <w:rFonts w:hint="default"/>
      </w:rPr>
    </w:lvl>
    <w:lvl w:ilvl="7">
      <w:start w:val="1"/>
      <w:numFmt w:val="decimal"/>
      <w:isLgl/>
      <w:lvlText w:val="%1.%2.%3.%4.%5.%6.%7.%8"/>
      <w:lvlJc w:val="left"/>
      <w:pPr>
        <w:ind w:left="1870" w:hanging="1440"/>
      </w:pPr>
      <w:rPr>
        <w:rFonts w:hint="default"/>
      </w:rPr>
    </w:lvl>
    <w:lvl w:ilvl="8">
      <w:start w:val="1"/>
      <w:numFmt w:val="decimal"/>
      <w:isLgl/>
      <w:lvlText w:val="%1.%2.%3.%4.%5.%6.%7.%8.%9"/>
      <w:lvlJc w:val="left"/>
      <w:pPr>
        <w:ind w:left="2230" w:hanging="1800"/>
      </w:pPr>
      <w:rPr>
        <w:rFonts w:hint="default"/>
      </w:rPr>
    </w:lvl>
  </w:abstractNum>
  <w:abstractNum w:abstractNumId="3" w15:restartNumberingAfterBreak="0">
    <w:nsid w:val="49B0354D"/>
    <w:multiLevelType w:val="hybridMultilevel"/>
    <w:tmpl w:val="D4B261DE"/>
    <w:lvl w:ilvl="0" w:tplc="02BA1618">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9880448"/>
    <w:multiLevelType w:val="hybridMultilevel"/>
    <w:tmpl w:val="013494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B5F5EDB"/>
    <w:multiLevelType w:val="multilevel"/>
    <w:tmpl w:val="1878211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E0006E2"/>
    <w:multiLevelType w:val="hybridMultilevel"/>
    <w:tmpl w:val="87425098"/>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FA068FF"/>
    <w:multiLevelType w:val="hybridMultilevel"/>
    <w:tmpl w:val="8E76EA26"/>
    <w:lvl w:ilvl="0" w:tplc="04250019">
      <w:start w:val="1"/>
      <w:numFmt w:val="lowerLetter"/>
      <w:lvlText w:val="%1."/>
      <w:lvlJc w:val="left"/>
      <w:pPr>
        <w:ind w:left="2280" w:hanging="360"/>
      </w:pPr>
    </w:lvl>
    <w:lvl w:ilvl="1" w:tplc="04250019" w:tentative="1">
      <w:start w:val="1"/>
      <w:numFmt w:val="lowerLetter"/>
      <w:lvlText w:val="%2."/>
      <w:lvlJc w:val="left"/>
      <w:pPr>
        <w:ind w:left="3000" w:hanging="360"/>
      </w:pPr>
    </w:lvl>
    <w:lvl w:ilvl="2" w:tplc="0425001B" w:tentative="1">
      <w:start w:val="1"/>
      <w:numFmt w:val="lowerRoman"/>
      <w:lvlText w:val="%3."/>
      <w:lvlJc w:val="right"/>
      <w:pPr>
        <w:ind w:left="3720" w:hanging="180"/>
      </w:pPr>
    </w:lvl>
    <w:lvl w:ilvl="3" w:tplc="0425000F" w:tentative="1">
      <w:start w:val="1"/>
      <w:numFmt w:val="decimal"/>
      <w:lvlText w:val="%4."/>
      <w:lvlJc w:val="left"/>
      <w:pPr>
        <w:ind w:left="4440" w:hanging="360"/>
      </w:pPr>
    </w:lvl>
    <w:lvl w:ilvl="4" w:tplc="04250019" w:tentative="1">
      <w:start w:val="1"/>
      <w:numFmt w:val="lowerLetter"/>
      <w:lvlText w:val="%5."/>
      <w:lvlJc w:val="left"/>
      <w:pPr>
        <w:ind w:left="5160" w:hanging="360"/>
      </w:pPr>
    </w:lvl>
    <w:lvl w:ilvl="5" w:tplc="0425001B" w:tentative="1">
      <w:start w:val="1"/>
      <w:numFmt w:val="lowerRoman"/>
      <w:lvlText w:val="%6."/>
      <w:lvlJc w:val="right"/>
      <w:pPr>
        <w:ind w:left="5880" w:hanging="180"/>
      </w:pPr>
    </w:lvl>
    <w:lvl w:ilvl="6" w:tplc="0425000F" w:tentative="1">
      <w:start w:val="1"/>
      <w:numFmt w:val="decimal"/>
      <w:lvlText w:val="%7."/>
      <w:lvlJc w:val="left"/>
      <w:pPr>
        <w:ind w:left="6600" w:hanging="360"/>
      </w:pPr>
    </w:lvl>
    <w:lvl w:ilvl="7" w:tplc="04250019" w:tentative="1">
      <w:start w:val="1"/>
      <w:numFmt w:val="lowerLetter"/>
      <w:lvlText w:val="%8."/>
      <w:lvlJc w:val="left"/>
      <w:pPr>
        <w:ind w:left="7320" w:hanging="360"/>
      </w:pPr>
    </w:lvl>
    <w:lvl w:ilvl="8" w:tplc="0425001B" w:tentative="1">
      <w:start w:val="1"/>
      <w:numFmt w:val="lowerRoman"/>
      <w:lvlText w:val="%9."/>
      <w:lvlJc w:val="right"/>
      <w:pPr>
        <w:ind w:left="8040" w:hanging="180"/>
      </w:pPr>
    </w:lvl>
  </w:abstractNum>
  <w:num w:numId="1">
    <w:abstractNumId w:val="2"/>
  </w:num>
  <w:num w:numId="2">
    <w:abstractNumId w:val="6"/>
  </w:num>
  <w:num w:numId="3">
    <w:abstractNumId w:val="4"/>
  </w:num>
  <w:num w:numId="4">
    <w:abstractNumId w:val="1"/>
  </w:num>
  <w:num w:numId="5">
    <w:abstractNumId w:val="3"/>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styleLockQFSet/>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E7"/>
    <w:rsid w:val="00002839"/>
    <w:rsid w:val="00004E25"/>
    <w:rsid w:val="00006546"/>
    <w:rsid w:val="00007021"/>
    <w:rsid w:val="00013A49"/>
    <w:rsid w:val="000210BA"/>
    <w:rsid w:val="00022840"/>
    <w:rsid w:val="0002314A"/>
    <w:rsid w:val="00034A24"/>
    <w:rsid w:val="000500C0"/>
    <w:rsid w:val="000519C1"/>
    <w:rsid w:val="00057C33"/>
    <w:rsid w:val="00071642"/>
    <w:rsid w:val="00076526"/>
    <w:rsid w:val="0007693F"/>
    <w:rsid w:val="00077DF0"/>
    <w:rsid w:val="0008534E"/>
    <w:rsid w:val="000A7D98"/>
    <w:rsid w:val="000B7424"/>
    <w:rsid w:val="000C6057"/>
    <w:rsid w:val="000D0C88"/>
    <w:rsid w:val="000E3E52"/>
    <w:rsid w:val="000F2FF4"/>
    <w:rsid w:val="001225F5"/>
    <w:rsid w:val="0013073B"/>
    <w:rsid w:val="00135876"/>
    <w:rsid w:val="00146547"/>
    <w:rsid w:val="00151A58"/>
    <w:rsid w:val="001543B3"/>
    <w:rsid w:val="00160948"/>
    <w:rsid w:val="001826A3"/>
    <w:rsid w:val="00196689"/>
    <w:rsid w:val="001A178E"/>
    <w:rsid w:val="001A64E1"/>
    <w:rsid w:val="001B451A"/>
    <w:rsid w:val="001B7E82"/>
    <w:rsid w:val="001C34B3"/>
    <w:rsid w:val="001C46A7"/>
    <w:rsid w:val="001F4415"/>
    <w:rsid w:val="002135A0"/>
    <w:rsid w:val="00215678"/>
    <w:rsid w:val="00223301"/>
    <w:rsid w:val="00233473"/>
    <w:rsid w:val="00241A44"/>
    <w:rsid w:val="002451EB"/>
    <w:rsid w:val="00254F38"/>
    <w:rsid w:val="00284BD6"/>
    <w:rsid w:val="00285BE7"/>
    <w:rsid w:val="0028617B"/>
    <w:rsid w:val="00290281"/>
    <w:rsid w:val="002B11D4"/>
    <w:rsid w:val="002B74DB"/>
    <w:rsid w:val="002D0345"/>
    <w:rsid w:val="002E461C"/>
    <w:rsid w:val="002E6E05"/>
    <w:rsid w:val="002F4BA6"/>
    <w:rsid w:val="0030302E"/>
    <w:rsid w:val="00310B5E"/>
    <w:rsid w:val="00331E32"/>
    <w:rsid w:val="00341D64"/>
    <w:rsid w:val="0034381E"/>
    <w:rsid w:val="00351A3C"/>
    <w:rsid w:val="0035581D"/>
    <w:rsid w:val="0036216E"/>
    <w:rsid w:val="0038250A"/>
    <w:rsid w:val="00384299"/>
    <w:rsid w:val="00384955"/>
    <w:rsid w:val="003A616F"/>
    <w:rsid w:val="003A7511"/>
    <w:rsid w:val="003B0046"/>
    <w:rsid w:val="003B16D8"/>
    <w:rsid w:val="003D524A"/>
    <w:rsid w:val="003D58CE"/>
    <w:rsid w:val="003D763C"/>
    <w:rsid w:val="003E4E35"/>
    <w:rsid w:val="003F09A5"/>
    <w:rsid w:val="00417B8C"/>
    <w:rsid w:val="004248E6"/>
    <w:rsid w:val="00427949"/>
    <w:rsid w:val="004356E8"/>
    <w:rsid w:val="00441FB7"/>
    <w:rsid w:val="00447824"/>
    <w:rsid w:val="00454D54"/>
    <w:rsid w:val="00460DDE"/>
    <w:rsid w:val="00464FED"/>
    <w:rsid w:val="00474DC6"/>
    <w:rsid w:val="0047503C"/>
    <w:rsid w:val="004837B6"/>
    <w:rsid w:val="00492EE5"/>
    <w:rsid w:val="004A77C0"/>
    <w:rsid w:val="004B4D12"/>
    <w:rsid w:val="004C5228"/>
    <w:rsid w:val="004D2F4D"/>
    <w:rsid w:val="004D5E7C"/>
    <w:rsid w:val="004E1063"/>
    <w:rsid w:val="004F0B30"/>
    <w:rsid w:val="004F16B3"/>
    <w:rsid w:val="004F1BED"/>
    <w:rsid w:val="005253E2"/>
    <w:rsid w:val="00525989"/>
    <w:rsid w:val="00526EB1"/>
    <w:rsid w:val="00540014"/>
    <w:rsid w:val="0054021B"/>
    <w:rsid w:val="005415DC"/>
    <w:rsid w:val="0054396A"/>
    <w:rsid w:val="005516EE"/>
    <w:rsid w:val="00552E70"/>
    <w:rsid w:val="005627B8"/>
    <w:rsid w:val="005654D4"/>
    <w:rsid w:val="00580E8B"/>
    <w:rsid w:val="00583780"/>
    <w:rsid w:val="00585DA4"/>
    <w:rsid w:val="005903E9"/>
    <w:rsid w:val="00591C0B"/>
    <w:rsid w:val="005930D0"/>
    <w:rsid w:val="005944F4"/>
    <w:rsid w:val="005B0FEF"/>
    <w:rsid w:val="005B71C4"/>
    <w:rsid w:val="005F336E"/>
    <w:rsid w:val="005F46F5"/>
    <w:rsid w:val="005F5512"/>
    <w:rsid w:val="005F73E9"/>
    <w:rsid w:val="006061ED"/>
    <w:rsid w:val="0061027C"/>
    <w:rsid w:val="00610308"/>
    <w:rsid w:val="0064079E"/>
    <w:rsid w:val="0066621B"/>
    <w:rsid w:val="006953EE"/>
    <w:rsid w:val="006A407C"/>
    <w:rsid w:val="006A63B0"/>
    <w:rsid w:val="006B4787"/>
    <w:rsid w:val="006C591A"/>
    <w:rsid w:val="006C77A3"/>
    <w:rsid w:val="006D17F9"/>
    <w:rsid w:val="006D24FB"/>
    <w:rsid w:val="006E53DF"/>
    <w:rsid w:val="006F73F6"/>
    <w:rsid w:val="006F74AF"/>
    <w:rsid w:val="00724123"/>
    <w:rsid w:val="00724650"/>
    <w:rsid w:val="00732A3B"/>
    <w:rsid w:val="007344E5"/>
    <w:rsid w:val="0073549B"/>
    <w:rsid w:val="00755E61"/>
    <w:rsid w:val="00767F34"/>
    <w:rsid w:val="00774AFF"/>
    <w:rsid w:val="00775E8C"/>
    <w:rsid w:val="0078052D"/>
    <w:rsid w:val="00781F95"/>
    <w:rsid w:val="00787BAC"/>
    <w:rsid w:val="007A0E35"/>
    <w:rsid w:val="007B0401"/>
    <w:rsid w:val="007B3A56"/>
    <w:rsid w:val="007B426F"/>
    <w:rsid w:val="007D2412"/>
    <w:rsid w:val="007E313F"/>
    <w:rsid w:val="007F4579"/>
    <w:rsid w:val="007F4A5E"/>
    <w:rsid w:val="00831255"/>
    <w:rsid w:val="00843738"/>
    <w:rsid w:val="0084421B"/>
    <w:rsid w:val="00845028"/>
    <w:rsid w:val="0086226A"/>
    <w:rsid w:val="00866C98"/>
    <w:rsid w:val="008942BB"/>
    <w:rsid w:val="00897A05"/>
    <w:rsid w:val="008B5DF9"/>
    <w:rsid w:val="008B7987"/>
    <w:rsid w:val="008C0EC4"/>
    <w:rsid w:val="008C1A53"/>
    <w:rsid w:val="008D746C"/>
    <w:rsid w:val="008E10A7"/>
    <w:rsid w:val="008E53EB"/>
    <w:rsid w:val="008F5A9D"/>
    <w:rsid w:val="00901BCC"/>
    <w:rsid w:val="00907B02"/>
    <w:rsid w:val="00917EE6"/>
    <w:rsid w:val="009258E3"/>
    <w:rsid w:val="00930230"/>
    <w:rsid w:val="00933510"/>
    <w:rsid w:val="00947ECB"/>
    <w:rsid w:val="009513C9"/>
    <w:rsid w:val="00951E58"/>
    <w:rsid w:val="009563D0"/>
    <w:rsid w:val="009649AD"/>
    <w:rsid w:val="00967820"/>
    <w:rsid w:val="0096788B"/>
    <w:rsid w:val="00976BAA"/>
    <w:rsid w:val="009801A9"/>
    <w:rsid w:val="009879A5"/>
    <w:rsid w:val="00993B08"/>
    <w:rsid w:val="009A7BCA"/>
    <w:rsid w:val="009A7E9C"/>
    <w:rsid w:val="009B7CCA"/>
    <w:rsid w:val="009C4104"/>
    <w:rsid w:val="009C7914"/>
    <w:rsid w:val="009D03CE"/>
    <w:rsid w:val="009D7044"/>
    <w:rsid w:val="009E0321"/>
    <w:rsid w:val="009E0592"/>
    <w:rsid w:val="009E70CB"/>
    <w:rsid w:val="009F0B38"/>
    <w:rsid w:val="009F1E09"/>
    <w:rsid w:val="00A0769C"/>
    <w:rsid w:val="00A12476"/>
    <w:rsid w:val="00A13EA5"/>
    <w:rsid w:val="00A15D24"/>
    <w:rsid w:val="00A2028A"/>
    <w:rsid w:val="00A403F6"/>
    <w:rsid w:val="00A41107"/>
    <w:rsid w:val="00A536FB"/>
    <w:rsid w:val="00A71AD9"/>
    <w:rsid w:val="00A74CE4"/>
    <w:rsid w:val="00A94AB0"/>
    <w:rsid w:val="00A95444"/>
    <w:rsid w:val="00AB0366"/>
    <w:rsid w:val="00AB38A9"/>
    <w:rsid w:val="00AD0823"/>
    <w:rsid w:val="00AF5A83"/>
    <w:rsid w:val="00B07A95"/>
    <w:rsid w:val="00B14783"/>
    <w:rsid w:val="00B2623B"/>
    <w:rsid w:val="00B27900"/>
    <w:rsid w:val="00B33069"/>
    <w:rsid w:val="00B34F63"/>
    <w:rsid w:val="00B44A5D"/>
    <w:rsid w:val="00B61F96"/>
    <w:rsid w:val="00B650D2"/>
    <w:rsid w:val="00B7222D"/>
    <w:rsid w:val="00B92752"/>
    <w:rsid w:val="00B965C5"/>
    <w:rsid w:val="00BB03B0"/>
    <w:rsid w:val="00BB1F4B"/>
    <w:rsid w:val="00BB2370"/>
    <w:rsid w:val="00BB7E2E"/>
    <w:rsid w:val="00BC2B09"/>
    <w:rsid w:val="00BC4AD3"/>
    <w:rsid w:val="00BD4D5B"/>
    <w:rsid w:val="00BE0752"/>
    <w:rsid w:val="00BE3C3B"/>
    <w:rsid w:val="00BE591B"/>
    <w:rsid w:val="00BE59B2"/>
    <w:rsid w:val="00BF2C06"/>
    <w:rsid w:val="00C03541"/>
    <w:rsid w:val="00C06DAE"/>
    <w:rsid w:val="00C070A4"/>
    <w:rsid w:val="00C11B07"/>
    <w:rsid w:val="00C137DE"/>
    <w:rsid w:val="00C15543"/>
    <w:rsid w:val="00C177DB"/>
    <w:rsid w:val="00C23B17"/>
    <w:rsid w:val="00C245FD"/>
    <w:rsid w:val="00C269C8"/>
    <w:rsid w:val="00C3143D"/>
    <w:rsid w:val="00C3280B"/>
    <w:rsid w:val="00C50BD6"/>
    <w:rsid w:val="00C55CE9"/>
    <w:rsid w:val="00C63324"/>
    <w:rsid w:val="00C6532B"/>
    <w:rsid w:val="00C6764D"/>
    <w:rsid w:val="00C71BB6"/>
    <w:rsid w:val="00C75141"/>
    <w:rsid w:val="00C86D9F"/>
    <w:rsid w:val="00C917A1"/>
    <w:rsid w:val="00CA6BD3"/>
    <w:rsid w:val="00CB5681"/>
    <w:rsid w:val="00CB623F"/>
    <w:rsid w:val="00CC6BED"/>
    <w:rsid w:val="00CD5978"/>
    <w:rsid w:val="00D00F7A"/>
    <w:rsid w:val="00D10D5A"/>
    <w:rsid w:val="00D12736"/>
    <w:rsid w:val="00D12DC5"/>
    <w:rsid w:val="00D234BD"/>
    <w:rsid w:val="00D27E93"/>
    <w:rsid w:val="00D31090"/>
    <w:rsid w:val="00D51694"/>
    <w:rsid w:val="00D566B9"/>
    <w:rsid w:val="00D61979"/>
    <w:rsid w:val="00D66385"/>
    <w:rsid w:val="00D67293"/>
    <w:rsid w:val="00D73069"/>
    <w:rsid w:val="00DB3C29"/>
    <w:rsid w:val="00DB403A"/>
    <w:rsid w:val="00DC2898"/>
    <w:rsid w:val="00DC3664"/>
    <w:rsid w:val="00DD4723"/>
    <w:rsid w:val="00DD6B51"/>
    <w:rsid w:val="00DF6045"/>
    <w:rsid w:val="00DF7843"/>
    <w:rsid w:val="00DF7CE2"/>
    <w:rsid w:val="00E06934"/>
    <w:rsid w:val="00E06CD5"/>
    <w:rsid w:val="00E157BB"/>
    <w:rsid w:val="00E166E6"/>
    <w:rsid w:val="00E1793D"/>
    <w:rsid w:val="00E23563"/>
    <w:rsid w:val="00E23F8C"/>
    <w:rsid w:val="00E24104"/>
    <w:rsid w:val="00E345AC"/>
    <w:rsid w:val="00E36B92"/>
    <w:rsid w:val="00E432F6"/>
    <w:rsid w:val="00E531ED"/>
    <w:rsid w:val="00E728F0"/>
    <w:rsid w:val="00E76F7F"/>
    <w:rsid w:val="00E84009"/>
    <w:rsid w:val="00E87FF2"/>
    <w:rsid w:val="00E9154A"/>
    <w:rsid w:val="00E937D8"/>
    <w:rsid w:val="00EB6017"/>
    <w:rsid w:val="00EE06DA"/>
    <w:rsid w:val="00EE0BB9"/>
    <w:rsid w:val="00EE7DC8"/>
    <w:rsid w:val="00F03D13"/>
    <w:rsid w:val="00F0741B"/>
    <w:rsid w:val="00F16116"/>
    <w:rsid w:val="00F2358D"/>
    <w:rsid w:val="00F3041D"/>
    <w:rsid w:val="00F35355"/>
    <w:rsid w:val="00F44119"/>
    <w:rsid w:val="00F53332"/>
    <w:rsid w:val="00F561EF"/>
    <w:rsid w:val="00F6042D"/>
    <w:rsid w:val="00F6520F"/>
    <w:rsid w:val="00F65E94"/>
    <w:rsid w:val="00F835CC"/>
    <w:rsid w:val="00FA40F4"/>
    <w:rsid w:val="00FB5CEC"/>
    <w:rsid w:val="00FC3A91"/>
    <w:rsid w:val="00FE41E7"/>
    <w:rsid w:val="00FE558A"/>
    <w:rsid w:val="00FE5D63"/>
    <w:rsid w:val="00FF4E0D"/>
    <w:rsid w:val="00FF52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1B1EBF"/>
  <w15:docId w15:val="{DBDA8E31-65BB-4755-BE18-DBFD66A7F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6A7"/>
    <w:pPr>
      <w:tabs>
        <w:tab w:val="left" w:pos="0"/>
        <w:tab w:val="left" w:pos="5446"/>
      </w:tabs>
    </w:pPr>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1B451A"/>
    <w:pPr>
      <w:spacing w:after="240"/>
      <w:outlineLvl w:val="0"/>
    </w:pPr>
    <w:rPr>
      <w:b/>
      <w:spacing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66385"/>
    <w:pPr>
      <w:tabs>
        <w:tab w:val="center" w:pos="4536"/>
        <w:tab w:val="right" w:pos="9072"/>
      </w:tabs>
    </w:pPr>
  </w:style>
  <w:style w:type="character" w:customStyle="1" w:styleId="HeaderChar">
    <w:name w:val="Header Char"/>
    <w:link w:val="Header"/>
    <w:uiPriority w:val="99"/>
    <w:rsid w:val="00D66385"/>
    <w:rPr>
      <w:rFonts w:ascii="Times New Roman" w:eastAsia="Times New Roman" w:hAnsi="Times New Roman" w:cs="Times New Roman"/>
      <w:sz w:val="24"/>
      <w:szCs w:val="24"/>
    </w:rPr>
  </w:style>
  <w:style w:type="paragraph" w:styleId="Footer">
    <w:name w:val="footer"/>
    <w:basedOn w:val="Normal"/>
    <w:link w:val="FooterChar"/>
    <w:uiPriority w:val="99"/>
    <w:rsid w:val="00D66385"/>
    <w:pPr>
      <w:tabs>
        <w:tab w:val="center" w:pos="4536"/>
        <w:tab w:val="right" w:pos="9072"/>
      </w:tabs>
    </w:pPr>
  </w:style>
  <w:style w:type="character" w:customStyle="1" w:styleId="FooterChar">
    <w:name w:val="Footer Char"/>
    <w:link w:val="Footer"/>
    <w:uiPriority w:val="99"/>
    <w:rsid w:val="00D66385"/>
    <w:rPr>
      <w:rFonts w:ascii="Times New Roman" w:eastAsia="Times New Roman" w:hAnsi="Times New Roman" w:cs="Times New Roman"/>
      <w:sz w:val="24"/>
      <w:szCs w:val="24"/>
    </w:rPr>
  </w:style>
  <w:style w:type="paragraph" w:styleId="BodyText">
    <w:name w:val="Body Text"/>
    <w:basedOn w:val="Normal"/>
    <w:link w:val="BodyTextChar"/>
    <w:uiPriority w:val="99"/>
    <w:rsid w:val="00D66385"/>
    <w:pPr>
      <w:spacing w:after="220" w:line="220" w:lineRule="atLeast"/>
      <w:jc w:val="both"/>
    </w:pPr>
    <w:rPr>
      <w:spacing w:val="-5"/>
      <w:lang w:eastAsia="et-EE"/>
    </w:rPr>
  </w:style>
  <w:style w:type="character" w:customStyle="1" w:styleId="BodyTextChar">
    <w:name w:val="Body Text Char"/>
    <w:link w:val="BodyText"/>
    <w:uiPriority w:val="99"/>
    <w:rsid w:val="00D66385"/>
    <w:rPr>
      <w:rFonts w:ascii="Times New Roman" w:eastAsia="Times New Roman" w:hAnsi="Times New Roman" w:cs="Times New Roman"/>
      <w:spacing w:val="-5"/>
      <w:sz w:val="24"/>
      <w:szCs w:val="24"/>
      <w:lang w:eastAsia="et-EE"/>
    </w:rPr>
  </w:style>
  <w:style w:type="character" w:styleId="PageNumber">
    <w:name w:val="page number"/>
    <w:uiPriority w:val="99"/>
    <w:rsid w:val="00D66385"/>
    <w:rPr>
      <w:rFonts w:cs="Times New Roman"/>
    </w:rPr>
  </w:style>
  <w:style w:type="paragraph" w:styleId="NoSpacing">
    <w:name w:val="No Spacing"/>
    <w:basedOn w:val="Normal"/>
    <w:uiPriority w:val="1"/>
    <w:qFormat/>
    <w:rsid w:val="006F73F6"/>
  </w:style>
  <w:style w:type="character" w:styleId="Strong">
    <w:name w:val="Strong"/>
    <w:uiPriority w:val="22"/>
    <w:qFormat/>
    <w:rsid w:val="009E0321"/>
    <w:rPr>
      <w:rFonts w:ascii="Times New Roman" w:hAnsi="Times New Roman"/>
      <w:b/>
      <w:bCs/>
      <w:sz w:val="24"/>
    </w:rPr>
  </w:style>
  <w:style w:type="paragraph" w:customStyle="1" w:styleId="JPP">
    <w:name w:val="JPP"/>
    <w:basedOn w:val="Normal"/>
    <w:qFormat/>
    <w:rsid w:val="009E0321"/>
    <w:rPr>
      <w:sz w:val="20"/>
      <w:szCs w:val="20"/>
    </w:rPr>
  </w:style>
  <w:style w:type="character" w:styleId="IntenseEmphasis">
    <w:name w:val="Intense Emphasis"/>
    <w:uiPriority w:val="21"/>
    <w:qFormat/>
    <w:rsid w:val="00C245FD"/>
    <w:rPr>
      <w:rFonts w:ascii="Times New Roman" w:hAnsi="Times New Roman"/>
      <w:bCs/>
      <w:iCs/>
      <w:color w:val="auto"/>
      <w:sz w:val="24"/>
    </w:rPr>
  </w:style>
  <w:style w:type="paragraph" w:styleId="BalloonText">
    <w:name w:val="Balloon Text"/>
    <w:basedOn w:val="Normal"/>
    <w:link w:val="BalloonTextChar"/>
    <w:uiPriority w:val="99"/>
    <w:semiHidden/>
    <w:unhideWhenUsed/>
    <w:rsid w:val="0034381E"/>
    <w:rPr>
      <w:rFonts w:ascii="Tahoma" w:hAnsi="Tahoma"/>
      <w:sz w:val="16"/>
      <w:szCs w:val="16"/>
    </w:rPr>
  </w:style>
  <w:style w:type="character" w:customStyle="1" w:styleId="BalloonTextChar">
    <w:name w:val="Balloon Text Char"/>
    <w:link w:val="BalloonText"/>
    <w:uiPriority w:val="99"/>
    <w:semiHidden/>
    <w:rsid w:val="0034381E"/>
    <w:rPr>
      <w:rFonts w:ascii="Tahoma" w:eastAsia="Times New Roman" w:hAnsi="Tahoma" w:cs="Tahoma"/>
      <w:sz w:val="16"/>
      <w:szCs w:val="16"/>
    </w:rPr>
  </w:style>
  <w:style w:type="character" w:customStyle="1" w:styleId="Heading1Char">
    <w:name w:val="Heading 1 Char"/>
    <w:link w:val="Heading1"/>
    <w:uiPriority w:val="9"/>
    <w:rsid w:val="001B451A"/>
    <w:rPr>
      <w:rFonts w:ascii="Times New Roman" w:eastAsia="Times New Roman" w:hAnsi="Times New Roman"/>
      <w:b/>
      <w:spacing w:val="60"/>
      <w:sz w:val="24"/>
      <w:szCs w:val="24"/>
      <w:lang w:eastAsia="en-US"/>
    </w:rPr>
  </w:style>
  <w:style w:type="table" w:styleId="TableGrid">
    <w:name w:val="Table Grid"/>
    <w:basedOn w:val="TableNormal"/>
    <w:uiPriority w:val="59"/>
    <w:rsid w:val="00B722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rsid w:val="00DB403A"/>
    <w:pPr>
      <w:widowControl w:val="0"/>
      <w:suppressLineNumbers/>
      <w:tabs>
        <w:tab w:val="clear" w:pos="0"/>
        <w:tab w:val="clear" w:pos="5446"/>
      </w:tabs>
      <w:suppressAutoHyphens/>
      <w:spacing w:line="238" w:lineRule="exact"/>
      <w:jc w:val="both"/>
    </w:pPr>
    <w:rPr>
      <w:rFonts w:eastAsia="SimSun"/>
      <w:kern w:val="1"/>
      <w:lang w:eastAsia="zh-CN" w:bidi="hi-IN"/>
    </w:rPr>
  </w:style>
  <w:style w:type="paragraph" w:customStyle="1" w:styleId="AK">
    <w:name w:val="AK"/>
    <w:autoRedefine/>
    <w:qFormat/>
    <w:rsid w:val="00DB403A"/>
    <w:pPr>
      <w:keepNext/>
      <w:keepLines/>
      <w:suppressLineNumbers/>
    </w:pPr>
    <w:rPr>
      <w:rFonts w:ascii="Times New Roman" w:eastAsia="SimSun" w:hAnsi="Times New Roman"/>
      <w:bCs/>
      <w:kern w:val="1"/>
      <w:lang w:eastAsia="zh-CN" w:bidi="hi-IN"/>
    </w:rPr>
  </w:style>
  <w:style w:type="paragraph" w:customStyle="1" w:styleId="Adressaat">
    <w:name w:val="Adressaat"/>
    <w:autoRedefine/>
    <w:qFormat/>
    <w:rsid w:val="00DB403A"/>
    <w:rPr>
      <w:rFonts w:ascii="Times New Roman" w:eastAsia="SimSun" w:hAnsi="Times New Roman"/>
      <w:kern w:val="24"/>
      <w:sz w:val="24"/>
      <w:szCs w:val="24"/>
      <w:lang w:eastAsia="zh-CN" w:bidi="hi-IN"/>
    </w:rPr>
  </w:style>
  <w:style w:type="paragraph" w:styleId="ListParagraph">
    <w:name w:val="List Paragraph"/>
    <w:aliases w:val="Mummuga loetelu"/>
    <w:basedOn w:val="Normal"/>
    <w:link w:val="ListParagraphChar"/>
    <w:uiPriority w:val="34"/>
    <w:qFormat/>
    <w:rsid w:val="00A71AD9"/>
    <w:pPr>
      <w:tabs>
        <w:tab w:val="clear" w:pos="0"/>
        <w:tab w:val="clear" w:pos="5446"/>
      </w:tabs>
      <w:spacing w:after="160" w:line="259" w:lineRule="auto"/>
      <w:ind w:left="720"/>
      <w:contextualSpacing/>
    </w:pPr>
    <w:rPr>
      <w:rFonts w:asciiTheme="minorHAnsi" w:eastAsiaTheme="minorHAnsi" w:hAnsiTheme="minorHAnsi" w:cstheme="minorBidi"/>
      <w:sz w:val="22"/>
      <w:szCs w:val="22"/>
    </w:rPr>
  </w:style>
  <w:style w:type="paragraph" w:customStyle="1" w:styleId="Alapealkiri1">
    <w:name w:val="Alapealkiri 1"/>
    <w:basedOn w:val="ListParagraph"/>
    <w:link w:val="Alapealkiri1Char"/>
    <w:rsid w:val="00A71AD9"/>
    <w:pPr>
      <w:numPr>
        <w:numId w:val="1"/>
      </w:numPr>
      <w:spacing w:after="0" w:line="240" w:lineRule="auto"/>
      <w:jc w:val="both"/>
    </w:pPr>
    <w:rPr>
      <w:rFonts w:ascii="Times New Roman" w:eastAsia="Times New Roman" w:hAnsi="Times New Roman"/>
      <w:b/>
      <w:sz w:val="32"/>
      <w:szCs w:val="32"/>
    </w:rPr>
  </w:style>
  <w:style w:type="character" w:customStyle="1" w:styleId="ListParagraphChar">
    <w:name w:val="List Paragraph Char"/>
    <w:aliases w:val="Mummuga loetelu Char"/>
    <w:basedOn w:val="DefaultParagraphFont"/>
    <w:link w:val="ListParagraph"/>
    <w:uiPriority w:val="34"/>
    <w:rsid w:val="00A71AD9"/>
    <w:rPr>
      <w:rFonts w:asciiTheme="minorHAnsi" w:eastAsiaTheme="minorHAnsi" w:hAnsiTheme="minorHAnsi" w:cstheme="minorBidi"/>
      <w:sz w:val="22"/>
      <w:szCs w:val="22"/>
      <w:lang w:eastAsia="en-US"/>
    </w:rPr>
  </w:style>
  <w:style w:type="character" w:customStyle="1" w:styleId="Alapealkiri1Char">
    <w:name w:val="Alapealkiri 1 Char"/>
    <w:basedOn w:val="ListParagraphChar"/>
    <w:link w:val="Alapealkiri1"/>
    <w:rsid w:val="00A71AD9"/>
    <w:rPr>
      <w:rFonts w:ascii="Times New Roman" w:eastAsia="Times New Roman" w:hAnsi="Times New Roman" w:cstheme="minorBidi"/>
      <w:b/>
      <w:sz w:val="32"/>
      <w:szCs w:val="32"/>
      <w:lang w:eastAsia="en-US"/>
    </w:rPr>
  </w:style>
  <w:style w:type="paragraph" w:customStyle="1" w:styleId="Default">
    <w:name w:val="Default"/>
    <w:rsid w:val="005F336E"/>
    <w:pPr>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5F336E"/>
    <w:rPr>
      <w:color w:val="0000FF" w:themeColor="hyperlink"/>
      <w:u w:val="single"/>
    </w:rPr>
  </w:style>
  <w:style w:type="character" w:styleId="CommentReference">
    <w:name w:val="annotation reference"/>
    <w:basedOn w:val="DefaultParagraphFont"/>
    <w:uiPriority w:val="99"/>
    <w:semiHidden/>
    <w:unhideWhenUsed/>
    <w:rsid w:val="001826A3"/>
    <w:rPr>
      <w:sz w:val="16"/>
      <w:szCs w:val="16"/>
    </w:rPr>
  </w:style>
  <w:style w:type="paragraph" w:styleId="CommentText">
    <w:name w:val="annotation text"/>
    <w:basedOn w:val="Normal"/>
    <w:link w:val="CommentTextChar"/>
    <w:uiPriority w:val="99"/>
    <w:semiHidden/>
    <w:unhideWhenUsed/>
    <w:rsid w:val="001826A3"/>
    <w:rPr>
      <w:sz w:val="20"/>
      <w:szCs w:val="20"/>
    </w:rPr>
  </w:style>
  <w:style w:type="character" w:customStyle="1" w:styleId="CommentTextChar">
    <w:name w:val="Comment Text Char"/>
    <w:basedOn w:val="DefaultParagraphFont"/>
    <w:link w:val="CommentText"/>
    <w:uiPriority w:val="99"/>
    <w:semiHidden/>
    <w:rsid w:val="001826A3"/>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1826A3"/>
    <w:rPr>
      <w:b/>
      <w:bCs/>
    </w:rPr>
  </w:style>
  <w:style w:type="character" w:customStyle="1" w:styleId="CommentSubjectChar">
    <w:name w:val="Comment Subject Char"/>
    <w:basedOn w:val="CommentTextChar"/>
    <w:link w:val="CommentSubject"/>
    <w:uiPriority w:val="99"/>
    <w:semiHidden/>
    <w:rsid w:val="001826A3"/>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ved.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ik.ee/et/e-arveldaja" TargetMode="External"/><Relationship Id="rId4" Type="http://schemas.openxmlformats.org/officeDocument/2006/relationships/settings" Target="settings.xml"/><Relationship Id="rId9" Type="http://schemas.openxmlformats.org/officeDocument/2006/relationships/hyperlink" Target="mailto:eyke.laur@politsei" TargetMode="External"/><Relationship Id="rId14" Type="http://schemas.openxmlformats.org/officeDocument/2006/relationships/footer" Target="foot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98A74-5490-4DAF-A957-DBA6D434B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2427</Words>
  <Characters>14078</Characters>
  <Application>Microsoft Office Word</Application>
  <DocSecurity>0</DocSecurity>
  <Lines>117</Lines>
  <Paragraphs>32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Politsei- ja Piirivalveamet</Company>
  <LinksUpToDate>false</LinksUpToDate>
  <CharactersWithSpaces>16473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Margut Jõgisoo</dc:creator>
  <cp:lastModifiedBy>Eyke Laur</cp:lastModifiedBy>
  <cp:revision>2</cp:revision>
  <cp:lastPrinted>2017-12-20T13:09:00Z</cp:lastPrinted>
  <dcterms:created xsi:type="dcterms:W3CDTF">2021-02-23T07:41:00Z</dcterms:created>
  <dcterms:modified xsi:type="dcterms:W3CDTF">2021-02-23T07:41:00Z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Reason">
    <vt:lpwstr>{JP alus}</vt:lpwstr>
  </property>
  <property fmtid="{D5CDD505-2E9C-101B-9397-08002B2CF9AE}" pid="3" name="delta_accessRestrictionEndDate">
    <vt:lpwstr>{JP kehtiv kuni}</vt:lpwstr>
  </property>
  <property fmtid="{D5CDD505-2E9C-101B-9397-08002B2CF9AE}" pid="4" name="delta_accessRestrictionBeginDate">
    <vt:lpwstr>{JP kehtiv alates}</vt:lpwstr>
  </property>
  <property fmtid="{D5CDD505-2E9C-101B-9397-08002B2CF9AE}" pid="5" name="delta_docName">
    <vt:lpwstr>{väikeostu nimetus}</vt:lpwstr>
  </property>
  <property fmtid="{D5CDD505-2E9C-101B-9397-08002B2CF9AE}" pid="6" name="delta_signerOrgStructUnit">
    <vt:lpwstr>{allkirjastaja struktuuriüksus}</vt:lpwstr>
  </property>
  <property fmtid="{D5CDD505-2E9C-101B-9397-08002B2CF9AE}" pid="7" name="delta_signerServiceRank">
    <vt:lpwstr>{allkirjastaja teenistusaste}</vt:lpwstr>
  </property>
  <property fmtid="{D5CDD505-2E9C-101B-9397-08002B2CF9AE}" pid="8" name="delta_signerJobTitle">
    <vt:lpwstr>{allkirjastaja ametinimetus}</vt:lpwstr>
  </property>
  <property fmtid="{D5CDD505-2E9C-101B-9397-08002B2CF9AE}" pid="9" name="delta_ownerServiceRank">
    <vt:lpwstr>{vastutaja teenistusaste}</vt:lpwstr>
  </property>
  <property fmtid="{D5CDD505-2E9C-101B-9397-08002B2CF9AE}" pid="10" name="delta_ownerJobTitle">
    <vt:lpwstr>{vastutaja ametinimetus}</vt:lpwstr>
  </property>
  <property fmtid="{D5CDD505-2E9C-101B-9397-08002B2CF9AE}" pid="11" name="delta_ownerEmail">
    <vt:lpwstr>{vastutaja e-post}</vt:lpwstr>
  </property>
  <property fmtid="{D5CDD505-2E9C-101B-9397-08002B2CF9AE}" pid="12" name="delta_ownerPhone">
    <vt:lpwstr>{vastutaja telefon}</vt:lpwstr>
  </property>
  <property fmtid="{D5CDD505-2E9C-101B-9397-08002B2CF9AE}" pid="13" name="delta_regNumber">
    <vt:lpwstr>{viit}</vt:lpwstr>
  </property>
  <property fmtid="{D5CDD505-2E9C-101B-9397-08002B2CF9AE}" pid="14" name="delta_regDateTime">
    <vt:lpwstr>{kuupäev}</vt:lpwstr>
  </property>
  <property fmtid="{D5CDD505-2E9C-101B-9397-08002B2CF9AE}" pid="15" name="delta_signerName">
    <vt:lpwstr>{allkirjastaja nimi}</vt:lpwstr>
  </property>
  <property fmtid="{D5CDD505-2E9C-101B-9397-08002B2CF9AE}" pid="16" name="delta_accessRestrictionEndDesc">
    <vt:lpwstr>{JP kehtiv kuni kirjeldus}</vt:lpwstr>
  </property>
  <property fmtid="{D5CDD505-2E9C-101B-9397-08002B2CF9AE}" pid="17" name="delta_senderRegDate">
    <vt:lpwstr>{saatja kpv}</vt:lpwstr>
  </property>
  <property fmtid="{D5CDD505-2E9C-101B-9397-08002B2CF9AE}" pid="18" name="delta_senderRegNumber">
    <vt:lpwstr>{saatja viit}</vt:lpwstr>
  </property>
  <property fmtid="{D5CDD505-2E9C-101B-9397-08002B2CF9AE}" pid="19" name="delta_recipientPersonName.1">
    <vt:lpwstr>{saaja nimi}</vt:lpwstr>
  </property>
  <property fmtid="{D5CDD505-2E9C-101B-9397-08002B2CF9AE}" pid="20" name="delta_recipientName.1">
    <vt:lpwstr>{asutuse nimetus}</vt:lpwstr>
  </property>
  <property fmtid="{D5CDD505-2E9C-101B-9397-08002B2CF9AE}" pid="21" name="delta_recipientEmail.1">
    <vt:lpwstr>{saaja e-post}</vt:lpwstr>
  </property>
  <property fmtid="{D5CDD505-2E9C-101B-9397-08002B2CF9AE}" pid="22" name="delta_recipientStreetHouse.1">
    <vt:lpwstr>{tänav maja korter}</vt:lpwstr>
  </property>
  <property fmtid="{D5CDD505-2E9C-101B-9397-08002B2CF9AE}" pid="23" name="delta_recipientPostalCity.1">
    <vt:lpwstr>{indeks linn maakond}</vt:lpwstr>
  </property>
  <property fmtid="{D5CDD505-2E9C-101B-9397-08002B2CF9AE}" pid="24" name="delta_ownerName">
    <vt:lpwstr>{vastutaja nimi}</vt:lpwstr>
  </property>
  <property fmtid="{D5CDD505-2E9C-101B-9397-08002B2CF9AE}" pid="25" name="Editor">
    <vt:lpwstr>{vastutaja ametinimetus}</vt:lpwstr>
  </property>
  <property fmtid="{D5CDD505-2E9C-101B-9397-08002B2CF9AE}" pid="26" name="delta_signerEmail">
    <vt:lpwstr>{allkirjastaja e-mail}</vt:lpwstr>
  </property>
</Properties>
</file>